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53" w:rsidRPr="00584181" w:rsidRDefault="00CB1053" w:rsidP="00584181">
      <w:pPr>
        <w:pStyle w:val="Cabealho"/>
        <w:spacing w:line="360" w:lineRule="auto"/>
        <w:jc w:val="center"/>
        <w:rPr>
          <w:rFonts w:ascii="Calibri" w:hAnsi="Calibri" w:cs="Calibri"/>
          <w:b/>
        </w:rPr>
      </w:pPr>
      <w:r w:rsidRPr="00584181">
        <w:rPr>
          <w:rFonts w:ascii="Calibri" w:hAnsi="Calibri" w:cs="Calibri"/>
          <w:b/>
          <w:noProof/>
        </w:rPr>
        <w:drawing>
          <wp:anchor distT="0" distB="0" distL="114300" distR="114300" simplePos="0" relativeHeight="251659264" behindDoc="0" locked="0" layoutInCell="1" allowOverlap="0" wp14:anchorId="1AB4FDA6" wp14:editId="2C7383FA">
            <wp:simplePos x="0" y="0"/>
            <wp:positionH relativeFrom="column">
              <wp:posOffset>2514600</wp:posOffset>
            </wp:positionH>
            <wp:positionV relativeFrom="paragraph">
              <wp:posOffset>-114300</wp:posOffset>
            </wp:positionV>
            <wp:extent cx="474980" cy="571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CB1053" w:rsidRPr="00584181" w:rsidRDefault="00CB1053" w:rsidP="00584181">
      <w:pPr>
        <w:pStyle w:val="Cabealho"/>
        <w:spacing w:line="360" w:lineRule="auto"/>
        <w:jc w:val="center"/>
        <w:rPr>
          <w:rFonts w:ascii="Calibri" w:hAnsi="Calibri" w:cs="Calibri"/>
          <w:b/>
          <w:i/>
        </w:rPr>
      </w:pPr>
    </w:p>
    <w:p w:rsidR="00CB1053" w:rsidRPr="00584181" w:rsidRDefault="00CB1053" w:rsidP="00584181">
      <w:pPr>
        <w:pStyle w:val="Cabealho"/>
        <w:spacing w:line="360" w:lineRule="auto"/>
        <w:jc w:val="center"/>
        <w:rPr>
          <w:rFonts w:ascii="Calibri" w:hAnsi="Calibri" w:cs="Calibri"/>
          <w:b/>
          <w:color w:val="808080"/>
        </w:rPr>
      </w:pPr>
      <w:r w:rsidRPr="00584181">
        <w:rPr>
          <w:rFonts w:ascii="Calibri" w:hAnsi="Calibri" w:cs="Calibri"/>
          <w:b/>
          <w:color w:val="808080"/>
        </w:rPr>
        <w:t>PREFEITURA DO MUNICÍPIO DE RIO GRANDE DA SERRA</w:t>
      </w:r>
    </w:p>
    <w:p w:rsidR="00CB1053" w:rsidRPr="00584181" w:rsidRDefault="00CB1053" w:rsidP="00584181">
      <w:pPr>
        <w:pStyle w:val="Cabealho"/>
        <w:spacing w:line="360" w:lineRule="auto"/>
        <w:jc w:val="center"/>
        <w:rPr>
          <w:rFonts w:ascii="Calibri" w:hAnsi="Calibri" w:cs="Calibri"/>
          <w:color w:val="808080"/>
        </w:rPr>
      </w:pPr>
      <w:r w:rsidRPr="00584181">
        <w:rPr>
          <w:rFonts w:ascii="Calibri" w:hAnsi="Calibri" w:cs="Calibri"/>
          <w:color w:val="808080"/>
        </w:rPr>
        <w:t>ESTADO DE SÃO PAULO</w:t>
      </w:r>
    </w:p>
    <w:p w:rsidR="00CB1053" w:rsidRPr="00584181" w:rsidRDefault="00CB1053" w:rsidP="00B10869">
      <w:pPr>
        <w:pStyle w:val="Cabealho"/>
        <w:pBdr>
          <w:bottom w:val="single" w:sz="12" w:space="1" w:color="auto"/>
        </w:pBdr>
        <w:tabs>
          <w:tab w:val="clear" w:pos="8504"/>
        </w:tabs>
        <w:spacing w:line="360" w:lineRule="auto"/>
        <w:ind w:right="-540"/>
        <w:jc w:val="center"/>
        <w:rPr>
          <w:rFonts w:ascii="Calibri" w:hAnsi="Calibri" w:cs="Calibri"/>
          <w:color w:val="808080"/>
        </w:rPr>
      </w:pPr>
      <w:r w:rsidRPr="00584181">
        <w:rPr>
          <w:rFonts w:ascii="Calibri" w:hAnsi="Calibri" w:cs="Calibri"/>
          <w:color w:val="808080"/>
        </w:rPr>
        <w:t>COMISSÃO DE LICITAÇÃO – PREGÃO</w:t>
      </w:r>
    </w:p>
    <w:p w:rsidR="00283B46" w:rsidRDefault="00283B46" w:rsidP="00584181">
      <w:pPr>
        <w:spacing w:line="360" w:lineRule="auto"/>
        <w:jc w:val="center"/>
        <w:rPr>
          <w:rFonts w:ascii="Calibri" w:hAnsi="Calibri" w:cs="Arial"/>
          <w:b/>
          <w:bCs/>
          <w:sz w:val="24"/>
          <w:szCs w:val="24"/>
        </w:rPr>
      </w:pPr>
    </w:p>
    <w:p w:rsidR="00CB1053" w:rsidRPr="00584181" w:rsidRDefault="00CB1053" w:rsidP="00584181">
      <w:pPr>
        <w:spacing w:line="360" w:lineRule="auto"/>
        <w:jc w:val="center"/>
        <w:rPr>
          <w:rFonts w:ascii="Calibri" w:hAnsi="Calibri" w:cs="Arial"/>
          <w:b/>
          <w:bCs/>
          <w:sz w:val="24"/>
          <w:szCs w:val="24"/>
        </w:rPr>
      </w:pPr>
      <w:r w:rsidRPr="00584181">
        <w:rPr>
          <w:rFonts w:ascii="Calibri" w:hAnsi="Calibri" w:cs="Arial"/>
          <w:b/>
          <w:bCs/>
          <w:sz w:val="24"/>
          <w:szCs w:val="24"/>
        </w:rPr>
        <w:t xml:space="preserve"> ATA DE REGISTRO DE PREÇOS</w:t>
      </w:r>
      <w:r w:rsidR="00283B46">
        <w:rPr>
          <w:rFonts w:ascii="Calibri" w:hAnsi="Calibri" w:cs="Arial"/>
          <w:b/>
          <w:bCs/>
          <w:sz w:val="24"/>
          <w:szCs w:val="24"/>
        </w:rPr>
        <w:t>- Equipamentos Musicais</w:t>
      </w:r>
    </w:p>
    <w:p w:rsidR="00CB1053" w:rsidRPr="00584181" w:rsidRDefault="00CB1053" w:rsidP="00584181">
      <w:pPr>
        <w:spacing w:line="360" w:lineRule="auto"/>
        <w:jc w:val="center"/>
        <w:rPr>
          <w:rFonts w:ascii="Calibri" w:hAnsi="Calibri" w:cs="Arial"/>
          <w:b/>
          <w:bCs/>
          <w:sz w:val="24"/>
          <w:szCs w:val="24"/>
        </w:rPr>
      </w:pPr>
      <w:r w:rsidRPr="00584181">
        <w:rPr>
          <w:rFonts w:ascii="Calibri" w:hAnsi="Calibri" w:cs="Arial"/>
          <w:b/>
          <w:bCs/>
          <w:sz w:val="24"/>
          <w:szCs w:val="24"/>
        </w:rPr>
        <w:t xml:space="preserve">Proc. n. </w:t>
      </w:r>
      <w:r w:rsidR="00226EC2">
        <w:rPr>
          <w:rFonts w:ascii="Calibri" w:hAnsi="Calibri" w:cs="Arial"/>
          <w:b/>
          <w:bCs/>
          <w:sz w:val="24"/>
          <w:szCs w:val="24"/>
        </w:rPr>
        <w:t>14</w:t>
      </w:r>
      <w:r w:rsidR="007D28DC">
        <w:rPr>
          <w:rFonts w:ascii="Calibri" w:hAnsi="Calibri" w:cs="Arial"/>
          <w:b/>
          <w:bCs/>
          <w:sz w:val="24"/>
          <w:szCs w:val="24"/>
        </w:rPr>
        <w:t>11</w:t>
      </w:r>
      <w:r w:rsidRPr="00584181">
        <w:rPr>
          <w:rFonts w:ascii="Calibri" w:hAnsi="Calibri" w:cs="Arial"/>
          <w:b/>
          <w:bCs/>
          <w:sz w:val="24"/>
          <w:szCs w:val="24"/>
        </w:rPr>
        <w:t>/1</w:t>
      </w:r>
      <w:r w:rsidR="00226EC2">
        <w:rPr>
          <w:rFonts w:ascii="Calibri" w:hAnsi="Calibri" w:cs="Arial"/>
          <w:b/>
          <w:bCs/>
          <w:sz w:val="24"/>
          <w:szCs w:val="24"/>
        </w:rPr>
        <w:t>5</w:t>
      </w:r>
    </w:p>
    <w:p w:rsidR="00CB1053" w:rsidRDefault="00CB1053" w:rsidP="00F34737">
      <w:pPr>
        <w:spacing w:line="360" w:lineRule="auto"/>
        <w:ind w:right="-540"/>
        <w:jc w:val="both"/>
        <w:rPr>
          <w:rFonts w:ascii="Calibri" w:hAnsi="Calibri" w:cs="Arial"/>
          <w:sz w:val="24"/>
          <w:szCs w:val="24"/>
        </w:rPr>
      </w:pPr>
      <w:r w:rsidRPr="00584181">
        <w:rPr>
          <w:rFonts w:ascii="Calibri" w:hAnsi="Calibri" w:cs="Calibri"/>
          <w:sz w:val="24"/>
          <w:szCs w:val="24"/>
        </w:rPr>
        <w:t>Aos</w:t>
      </w:r>
      <w:r w:rsidR="00283B46">
        <w:rPr>
          <w:rFonts w:ascii="Calibri" w:hAnsi="Calibri" w:cs="Calibri"/>
          <w:sz w:val="24"/>
          <w:szCs w:val="24"/>
        </w:rPr>
        <w:t xml:space="preserve"> dezenove</w:t>
      </w:r>
      <w:r w:rsidRPr="00584181">
        <w:rPr>
          <w:rFonts w:ascii="Calibri" w:hAnsi="Calibri" w:cs="Calibri"/>
          <w:sz w:val="24"/>
          <w:szCs w:val="24"/>
        </w:rPr>
        <w:t xml:space="preserve"> dias do mês de</w:t>
      </w:r>
      <w:r w:rsidR="00283B46">
        <w:rPr>
          <w:rFonts w:ascii="Calibri" w:hAnsi="Calibri" w:cs="Calibri"/>
          <w:sz w:val="24"/>
          <w:szCs w:val="24"/>
        </w:rPr>
        <w:t xml:space="preserve"> novembro</w:t>
      </w:r>
      <w:r w:rsidRPr="00584181">
        <w:rPr>
          <w:rFonts w:ascii="Calibri" w:hAnsi="Calibri" w:cs="Calibri"/>
          <w:sz w:val="24"/>
          <w:szCs w:val="24"/>
        </w:rPr>
        <w:t xml:space="preserve"> do ano de dois mil e quinze, na Sala de Comissão de Licitação - Pregão, localizada na Av. D. Pedro, I - Centro – Rio Grande da Serra, subscrevem a presente Ata de registro de Preços</w:t>
      </w:r>
      <w:r w:rsidRPr="00584181">
        <w:rPr>
          <w:rFonts w:ascii="Calibri" w:hAnsi="Calibri" w:cs="Arial"/>
          <w:sz w:val="24"/>
          <w:szCs w:val="24"/>
        </w:rPr>
        <w:t xml:space="preserve">, de um lado  </w:t>
      </w:r>
      <w:r w:rsidR="00226EC2" w:rsidRPr="007865A9">
        <w:rPr>
          <w:rFonts w:ascii="Calibri" w:hAnsi="Calibri" w:cs="Arial"/>
        </w:rPr>
        <w:t xml:space="preserve">a </w:t>
      </w:r>
      <w:r w:rsidR="00226EC2" w:rsidRPr="007865A9">
        <w:rPr>
          <w:rFonts w:ascii="Calibri" w:hAnsi="Calibri" w:cs="Arial"/>
          <w:b/>
        </w:rPr>
        <w:t>PREFEITURA DO MUNICÍPIO DE RIO GRANDE DA SERRA</w:t>
      </w:r>
      <w:r w:rsidR="00226EC2" w:rsidRPr="007865A9">
        <w:rPr>
          <w:rFonts w:ascii="Calibri" w:hAnsi="Calibri" w:cs="Arial"/>
        </w:rPr>
        <w:t>, inscrita no CNPJ/MF sob o n.º 46.522.975/0001-80, neste ato representado pelo SR. PREFEITO LUIS GABRIEL FERNANDES DA SILVEIRA, brasileiro, casado, portador do RG nº 22.149.068-77, inscrito no CPF nº 147.294.068-77</w:t>
      </w:r>
      <w:r w:rsidRPr="00584181">
        <w:rPr>
          <w:rFonts w:ascii="Calibri" w:hAnsi="Calibri" w:cs="Arial"/>
          <w:sz w:val="24"/>
          <w:szCs w:val="24"/>
        </w:rPr>
        <w:t xml:space="preserve">, e de outro, a empresa </w:t>
      </w:r>
      <w:r w:rsidR="00283B46">
        <w:rPr>
          <w:rFonts w:ascii="Calibri" w:hAnsi="Calibri" w:cs="Arial"/>
          <w:sz w:val="24"/>
          <w:szCs w:val="24"/>
        </w:rPr>
        <w:t xml:space="preserve"> </w:t>
      </w:r>
      <w:r w:rsidR="00283B46">
        <w:rPr>
          <w:rFonts w:ascii="Calibri" w:hAnsi="Calibri" w:cs="Arial"/>
          <w:b/>
          <w:sz w:val="24"/>
          <w:szCs w:val="24"/>
        </w:rPr>
        <w:t>JAX MERCANTIL LTDA EPP</w:t>
      </w:r>
      <w:r w:rsidRPr="00584181">
        <w:rPr>
          <w:rFonts w:ascii="Calibri" w:hAnsi="Calibri" w:cs="Arial"/>
          <w:sz w:val="24"/>
          <w:szCs w:val="24"/>
        </w:rPr>
        <w:t>, inscrita no CNPJ(MF) sob o n.º</w:t>
      </w:r>
      <w:r w:rsidR="00283B46">
        <w:rPr>
          <w:rFonts w:ascii="Calibri" w:hAnsi="Calibri" w:cs="Arial"/>
          <w:sz w:val="24"/>
          <w:szCs w:val="24"/>
        </w:rPr>
        <w:t xml:space="preserve"> 12.669.630/0001-32</w:t>
      </w:r>
      <w:r w:rsidRPr="00584181">
        <w:rPr>
          <w:rFonts w:ascii="Calibri" w:hAnsi="Calibri" w:cs="Arial"/>
          <w:sz w:val="24"/>
          <w:szCs w:val="24"/>
        </w:rPr>
        <w:t xml:space="preserve"> ,estabelecida na Rua</w:t>
      </w:r>
      <w:r w:rsidR="00283B46">
        <w:rPr>
          <w:rFonts w:ascii="Calibri" w:hAnsi="Calibri" w:cs="Arial"/>
          <w:sz w:val="24"/>
          <w:szCs w:val="24"/>
        </w:rPr>
        <w:t xml:space="preserve"> Tiradentes, 365 – Centro - Suzano</w:t>
      </w:r>
      <w:r w:rsidRPr="00584181">
        <w:rPr>
          <w:rFonts w:ascii="Calibri" w:hAnsi="Calibri" w:cs="Arial"/>
          <w:sz w:val="24"/>
          <w:szCs w:val="24"/>
        </w:rPr>
        <w:t xml:space="preserve"> , Estado de </w:t>
      </w:r>
      <w:r w:rsidR="00283B46">
        <w:rPr>
          <w:rFonts w:ascii="Calibri" w:hAnsi="Calibri" w:cs="Arial"/>
          <w:sz w:val="24"/>
          <w:szCs w:val="24"/>
        </w:rPr>
        <w:t>São Paulo</w:t>
      </w:r>
      <w:r w:rsidRPr="00584181">
        <w:rPr>
          <w:rFonts w:ascii="Calibri" w:hAnsi="Calibri" w:cs="Arial"/>
          <w:sz w:val="24"/>
          <w:szCs w:val="24"/>
        </w:rPr>
        <w:t xml:space="preserve">, neste ato representado pelo </w:t>
      </w:r>
      <w:r w:rsidR="00283B46">
        <w:rPr>
          <w:rFonts w:ascii="Calibri" w:hAnsi="Calibri" w:cs="Arial"/>
          <w:sz w:val="24"/>
          <w:szCs w:val="24"/>
        </w:rPr>
        <w:t>S</w:t>
      </w:r>
      <w:r w:rsidRPr="00584181">
        <w:rPr>
          <w:rFonts w:ascii="Calibri" w:hAnsi="Calibri" w:cs="Arial"/>
          <w:sz w:val="24"/>
          <w:szCs w:val="24"/>
        </w:rPr>
        <w:t>r.</w:t>
      </w:r>
      <w:r w:rsidR="00283B46">
        <w:rPr>
          <w:rFonts w:ascii="Calibri" w:hAnsi="Calibri" w:cs="Arial"/>
          <w:sz w:val="24"/>
          <w:szCs w:val="24"/>
        </w:rPr>
        <w:t xml:space="preserve"> Luiz Carlos Martins Bezerra, </w:t>
      </w:r>
      <w:r w:rsidR="00283B46" w:rsidRPr="007865A9">
        <w:rPr>
          <w:rFonts w:ascii="Calibri" w:hAnsi="Calibri" w:cs="Arial"/>
        </w:rPr>
        <w:t xml:space="preserve"> brasileiro, casado, portador do RG nº</w:t>
      </w:r>
      <w:r w:rsidR="00F34737">
        <w:rPr>
          <w:rFonts w:ascii="Calibri" w:hAnsi="Calibri" w:cs="Arial"/>
        </w:rPr>
        <w:t xml:space="preserve"> 17.688.817 SSP/SP</w:t>
      </w:r>
      <w:r w:rsidR="00283B46" w:rsidRPr="007865A9">
        <w:rPr>
          <w:rFonts w:ascii="Calibri" w:hAnsi="Calibri" w:cs="Arial"/>
        </w:rPr>
        <w:t xml:space="preserve"> , inscrito no CPF nº </w:t>
      </w:r>
      <w:r w:rsidR="00F34737">
        <w:rPr>
          <w:rFonts w:ascii="Calibri" w:hAnsi="Calibri" w:cs="Arial"/>
        </w:rPr>
        <w:t xml:space="preserve"> 087.226.578/19</w:t>
      </w:r>
      <w:r w:rsidRPr="00584181">
        <w:rPr>
          <w:rFonts w:ascii="Calibri" w:hAnsi="Calibri" w:cs="Arial"/>
          <w:sz w:val="24"/>
          <w:szCs w:val="24"/>
        </w:rPr>
        <w:t>,</w:t>
      </w:r>
      <w:r w:rsidR="00283B46">
        <w:rPr>
          <w:rFonts w:ascii="Calibri" w:hAnsi="Calibri" w:cs="Arial"/>
          <w:sz w:val="24"/>
          <w:szCs w:val="24"/>
        </w:rPr>
        <w:t xml:space="preserve"> </w:t>
      </w:r>
      <w:r w:rsidRPr="00584181">
        <w:rPr>
          <w:rFonts w:ascii="Calibri" w:hAnsi="Calibri" w:cs="Arial"/>
          <w:sz w:val="24"/>
          <w:szCs w:val="24"/>
        </w:rPr>
        <w:t>resolvem, nos termos do Decreto Municipal 1.685/2006, bem como da Lei 8.666/93, da Lei 10.520/02 e suas posteriores alterações e, em conformidade com o resultado do Pregão n.º 1</w:t>
      </w:r>
      <w:r w:rsidR="007D28DC">
        <w:rPr>
          <w:rFonts w:ascii="Calibri" w:hAnsi="Calibri" w:cs="Arial"/>
          <w:sz w:val="24"/>
          <w:szCs w:val="24"/>
        </w:rPr>
        <w:t>9</w:t>
      </w:r>
      <w:r w:rsidRPr="00584181">
        <w:rPr>
          <w:rFonts w:ascii="Calibri" w:hAnsi="Calibri" w:cs="Arial"/>
          <w:sz w:val="24"/>
          <w:szCs w:val="24"/>
        </w:rPr>
        <w:t>/2015, devidamente homologado, REGISTRAR OS PREÇOS para eventual fornecimento dos objetos a seguir:</w:t>
      </w:r>
    </w:p>
    <w:tbl>
      <w:tblPr>
        <w:tblW w:w="8926" w:type="dxa"/>
        <w:tblCellMar>
          <w:left w:w="70" w:type="dxa"/>
          <w:right w:w="70" w:type="dxa"/>
        </w:tblCellMar>
        <w:tblLook w:val="04A0" w:firstRow="1" w:lastRow="0" w:firstColumn="1" w:lastColumn="0" w:noHBand="0" w:noVBand="1"/>
      </w:tblPr>
      <w:tblGrid>
        <w:gridCol w:w="600"/>
        <w:gridCol w:w="1400"/>
        <w:gridCol w:w="940"/>
        <w:gridCol w:w="3151"/>
        <w:gridCol w:w="978"/>
        <w:gridCol w:w="854"/>
        <w:gridCol w:w="1081"/>
      </w:tblGrid>
      <w:tr w:rsidR="00F34737" w:rsidRPr="009F6388" w:rsidTr="00F34737">
        <w:trPr>
          <w:trHeight w:val="1020"/>
        </w:trPr>
        <w:tc>
          <w:tcPr>
            <w:tcW w:w="600" w:type="dxa"/>
            <w:tcBorders>
              <w:top w:val="single" w:sz="4" w:space="0" w:color="auto"/>
              <w:left w:val="single" w:sz="4" w:space="0" w:color="auto"/>
              <w:bottom w:val="nil"/>
              <w:right w:val="single" w:sz="4" w:space="0" w:color="auto"/>
            </w:tcBorders>
            <w:shd w:val="clear" w:color="000000" w:fill="D9D9D9"/>
            <w:noWrap/>
            <w:vAlign w:val="center"/>
            <w:hideMark/>
          </w:tcPr>
          <w:p w:rsidR="00F34737" w:rsidRPr="009F6388" w:rsidRDefault="00F34737" w:rsidP="00C723F4">
            <w:pPr>
              <w:spacing w:after="0" w:line="240" w:lineRule="auto"/>
              <w:jc w:val="center"/>
              <w:rPr>
                <w:rFonts w:ascii="Calibri" w:eastAsia="Times New Roman" w:hAnsi="Calibri" w:cs="Times New Roman"/>
                <w:b/>
                <w:bCs/>
                <w:sz w:val="20"/>
                <w:szCs w:val="20"/>
                <w:lang w:eastAsia="pt-BR"/>
              </w:rPr>
            </w:pPr>
            <w:bookmarkStart w:id="0" w:name="_GoBack"/>
            <w:r w:rsidRPr="009F6388">
              <w:rPr>
                <w:rFonts w:ascii="Calibri" w:eastAsia="Times New Roman" w:hAnsi="Calibri" w:cs="Times New Roman"/>
                <w:b/>
                <w:bCs/>
                <w:sz w:val="20"/>
                <w:szCs w:val="20"/>
                <w:lang w:eastAsia="pt-BR"/>
              </w:rPr>
              <w:t>ITEM</w:t>
            </w:r>
          </w:p>
        </w:tc>
        <w:tc>
          <w:tcPr>
            <w:tcW w:w="1400" w:type="dxa"/>
            <w:tcBorders>
              <w:top w:val="single" w:sz="4" w:space="0" w:color="auto"/>
              <w:left w:val="nil"/>
              <w:bottom w:val="nil"/>
              <w:right w:val="single" w:sz="4" w:space="0" w:color="auto"/>
            </w:tcBorders>
            <w:shd w:val="clear" w:color="000000" w:fill="D9D9D9"/>
            <w:noWrap/>
            <w:vAlign w:val="center"/>
            <w:hideMark/>
          </w:tcPr>
          <w:p w:rsidR="00F34737" w:rsidRPr="009F6388" w:rsidRDefault="00F34737" w:rsidP="00C723F4">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QUANTIDADE</w:t>
            </w:r>
          </w:p>
        </w:tc>
        <w:tc>
          <w:tcPr>
            <w:tcW w:w="940" w:type="dxa"/>
            <w:tcBorders>
              <w:top w:val="single" w:sz="4" w:space="0" w:color="auto"/>
              <w:left w:val="nil"/>
              <w:bottom w:val="nil"/>
              <w:right w:val="single" w:sz="4" w:space="0" w:color="auto"/>
            </w:tcBorders>
            <w:shd w:val="clear" w:color="000000" w:fill="D9D9D9"/>
            <w:noWrap/>
            <w:vAlign w:val="center"/>
            <w:hideMark/>
          </w:tcPr>
          <w:p w:rsidR="00F34737" w:rsidRPr="009F6388" w:rsidRDefault="00F34737" w:rsidP="00C723F4">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UMC</w:t>
            </w:r>
          </w:p>
        </w:tc>
        <w:tc>
          <w:tcPr>
            <w:tcW w:w="3151" w:type="dxa"/>
            <w:tcBorders>
              <w:top w:val="single" w:sz="4" w:space="0" w:color="auto"/>
              <w:left w:val="nil"/>
              <w:bottom w:val="nil"/>
              <w:right w:val="single" w:sz="4" w:space="0" w:color="auto"/>
            </w:tcBorders>
            <w:shd w:val="clear" w:color="000000" w:fill="D9D9D9"/>
            <w:noWrap/>
            <w:vAlign w:val="center"/>
            <w:hideMark/>
          </w:tcPr>
          <w:p w:rsidR="00F34737" w:rsidRPr="009F6388" w:rsidRDefault="00F34737" w:rsidP="00C723F4">
            <w:pPr>
              <w:spacing w:after="0" w:line="240" w:lineRule="auto"/>
              <w:jc w:val="center"/>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DESCRIÇÃO</w:t>
            </w:r>
          </w:p>
        </w:tc>
        <w:tc>
          <w:tcPr>
            <w:tcW w:w="1116" w:type="dxa"/>
            <w:tcBorders>
              <w:top w:val="single" w:sz="4" w:space="0" w:color="auto"/>
              <w:left w:val="nil"/>
              <w:bottom w:val="nil"/>
              <w:right w:val="single" w:sz="4" w:space="0" w:color="auto"/>
            </w:tcBorders>
            <w:shd w:val="clear" w:color="000000" w:fill="D9D9D9"/>
          </w:tcPr>
          <w:p w:rsidR="00F34737" w:rsidRDefault="00F34737" w:rsidP="00C723F4">
            <w:pPr>
              <w:spacing w:after="0" w:line="240" w:lineRule="auto"/>
              <w:jc w:val="center"/>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VALOR UNITÁRIO</w:t>
            </w:r>
          </w:p>
          <w:p w:rsidR="00F34737" w:rsidRPr="009F6388" w:rsidRDefault="00F34737" w:rsidP="00C723F4">
            <w:pPr>
              <w:spacing w:after="0" w:line="240" w:lineRule="auto"/>
              <w:jc w:val="center"/>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R$</w:t>
            </w:r>
          </w:p>
        </w:tc>
        <w:tc>
          <w:tcPr>
            <w:tcW w:w="775" w:type="dxa"/>
            <w:tcBorders>
              <w:top w:val="single" w:sz="4" w:space="0" w:color="auto"/>
              <w:left w:val="nil"/>
              <w:bottom w:val="nil"/>
              <w:right w:val="single" w:sz="4" w:space="0" w:color="auto"/>
            </w:tcBorders>
            <w:shd w:val="clear" w:color="000000" w:fill="D9D9D9"/>
          </w:tcPr>
          <w:p w:rsidR="00F34737" w:rsidRDefault="00F34737" w:rsidP="00C723F4">
            <w:pPr>
              <w:spacing w:after="0" w:line="240" w:lineRule="auto"/>
              <w:jc w:val="center"/>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VALOR TOTAL</w:t>
            </w:r>
          </w:p>
          <w:p w:rsidR="00F34737" w:rsidRDefault="00F34737" w:rsidP="00C723F4">
            <w:pPr>
              <w:spacing w:after="0" w:line="240" w:lineRule="auto"/>
              <w:jc w:val="center"/>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R$</w:t>
            </w:r>
          </w:p>
        </w:tc>
        <w:tc>
          <w:tcPr>
            <w:tcW w:w="944" w:type="dxa"/>
            <w:tcBorders>
              <w:top w:val="single" w:sz="4" w:space="0" w:color="auto"/>
              <w:left w:val="nil"/>
              <w:bottom w:val="nil"/>
              <w:right w:val="single" w:sz="4" w:space="0" w:color="auto"/>
            </w:tcBorders>
            <w:shd w:val="clear" w:color="000000" w:fill="D9D9D9"/>
          </w:tcPr>
          <w:p w:rsidR="00F34737" w:rsidRDefault="00F34737" w:rsidP="00C723F4">
            <w:pPr>
              <w:spacing w:after="0" w:line="240" w:lineRule="auto"/>
              <w:jc w:val="center"/>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MARCA</w:t>
            </w:r>
          </w:p>
        </w:tc>
      </w:tr>
      <w:tr w:rsidR="00F34737" w:rsidRPr="009F6388" w:rsidTr="00F34737">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CABO P10 PARA CAIXA ACÚSTICA - CABO COM 10 METROS - Especificações: </w:t>
            </w:r>
            <w:r w:rsidRPr="009F6388">
              <w:rPr>
                <w:rFonts w:ascii="Calibri" w:eastAsia="Times New Roman" w:hAnsi="Calibri" w:cs="Times New Roman"/>
                <w:sz w:val="20"/>
                <w:szCs w:val="20"/>
                <w:lang w:eastAsia="pt-BR"/>
              </w:rPr>
              <w:t xml:space="preserve">Cabo para ligação/interligações de caixas acústicas. Fabricado com liga de cobre OFHC e bitola de 2 x 1.50 mm² / 14 AWG (SPP). Montado com conectores P10 x P10 usinados em latão (CLA) niquelados e capa injetada em polímero. </w:t>
            </w:r>
          </w:p>
        </w:tc>
        <w:tc>
          <w:tcPr>
            <w:tcW w:w="1116" w:type="dxa"/>
            <w:tcBorders>
              <w:top w:val="single" w:sz="4" w:space="0" w:color="auto"/>
              <w:left w:val="nil"/>
              <w:bottom w:val="single" w:sz="4" w:space="0" w:color="auto"/>
              <w:right w:val="single" w:sz="4" w:space="0" w:color="auto"/>
            </w:tcBorders>
          </w:tcPr>
          <w:p w:rsidR="00F34737" w:rsidRPr="009F6388" w:rsidRDefault="00F34737" w:rsidP="00F34737">
            <w:pPr>
              <w:spacing w:after="0" w:line="240" w:lineRule="auto"/>
              <w:jc w:val="center"/>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144,00</w:t>
            </w:r>
          </w:p>
        </w:tc>
        <w:tc>
          <w:tcPr>
            <w:tcW w:w="775" w:type="dxa"/>
            <w:tcBorders>
              <w:top w:val="single" w:sz="4" w:space="0" w:color="auto"/>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576,00</w:t>
            </w:r>
          </w:p>
        </w:tc>
        <w:tc>
          <w:tcPr>
            <w:tcW w:w="944" w:type="dxa"/>
            <w:tcBorders>
              <w:top w:val="single" w:sz="4" w:space="0" w:color="auto"/>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STO ANGELO</w:t>
            </w:r>
          </w:p>
        </w:tc>
      </w:tr>
      <w:tr w:rsidR="00F34737" w:rsidRPr="009F6388" w:rsidTr="00F34737">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002</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CABO BALANCEADO XLR - CABO COM 9,15 METROS  - Especificações: </w:t>
            </w:r>
            <w:r w:rsidRPr="009F6388">
              <w:rPr>
                <w:rFonts w:ascii="Calibri" w:eastAsia="Times New Roman" w:hAnsi="Calibri" w:cs="Times New Roman"/>
                <w:sz w:val="20"/>
                <w:szCs w:val="20"/>
                <w:lang w:eastAsia="pt-BR"/>
              </w:rPr>
              <w:t>baixa impedância; liga de cobre, bitola: 2 x 0.20 mm/24 AWG (SC20), conectores: XLR fêmea e XLR macho injetado em zamac (liga de alumínio).</w:t>
            </w:r>
          </w:p>
        </w:tc>
        <w:tc>
          <w:tcPr>
            <w:tcW w:w="1116" w:type="dxa"/>
            <w:tcBorders>
              <w:top w:val="single" w:sz="4" w:space="0" w:color="auto"/>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132,00</w:t>
            </w:r>
          </w:p>
        </w:tc>
        <w:tc>
          <w:tcPr>
            <w:tcW w:w="775" w:type="dxa"/>
            <w:tcBorders>
              <w:top w:val="single" w:sz="4" w:space="0" w:color="auto"/>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264,00</w:t>
            </w:r>
          </w:p>
        </w:tc>
        <w:tc>
          <w:tcPr>
            <w:tcW w:w="944" w:type="dxa"/>
            <w:tcBorders>
              <w:top w:val="single" w:sz="4" w:space="0" w:color="auto"/>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HAYONIK</w:t>
            </w:r>
          </w:p>
        </w:tc>
      </w:tr>
      <w:tr w:rsidR="00F34737" w:rsidRPr="009F6388" w:rsidTr="00F34737">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003</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MICROFONE - Especificações:</w:t>
            </w:r>
            <w:r w:rsidRPr="009F6388">
              <w:rPr>
                <w:rFonts w:ascii="Calibri" w:eastAsia="Times New Roman" w:hAnsi="Calibri" w:cs="Times New Roman"/>
                <w:sz w:val="20"/>
                <w:szCs w:val="20"/>
                <w:lang w:eastAsia="pt-BR"/>
              </w:rPr>
              <w:t xml:space="preserve"> tipo dinâmico, padrão polar super - cardioide, resposta de frequência: 70 Hz 16 Hz, incluso cachimbo.</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210,00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210,00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WALDMAN</w:t>
            </w:r>
          </w:p>
        </w:tc>
      </w:tr>
      <w:tr w:rsidR="00F34737" w:rsidRPr="009F6388" w:rsidTr="00F34737">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004</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PEDESTAL MICROFONE - Especificações: </w:t>
            </w:r>
            <w:r w:rsidRPr="009F6388">
              <w:rPr>
                <w:rFonts w:ascii="Calibri" w:eastAsia="Times New Roman" w:hAnsi="Calibri" w:cs="Times New Roman"/>
                <w:sz w:val="20"/>
                <w:szCs w:val="20"/>
                <w:lang w:eastAsia="pt-BR"/>
              </w:rPr>
              <w:t>sistema de gatilho rápido, fabricado em tubos de aço, pintura epóxi, pés emborrachados, com peças de plástico de alta resistência nas juntas e articulações, altura máxima: 2,05 metros, altura mínima: 1,05 metros, comprimento haste girafa aproximadamente 0,50m.</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90,00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90,00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IBOX</w:t>
            </w:r>
          </w:p>
        </w:tc>
      </w:tr>
      <w:tr w:rsidR="00F34737" w:rsidRPr="009F6388" w:rsidTr="00F34737">
        <w:trPr>
          <w:trHeight w:val="12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005</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VIOLÃO ELÉTRICO - Especificações: </w:t>
            </w:r>
            <w:r w:rsidRPr="009F6388">
              <w:rPr>
                <w:rFonts w:ascii="Calibri" w:eastAsia="Times New Roman" w:hAnsi="Calibri" w:cs="Times New Roman"/>
                <w:sz w:val="20"/>
                <w:szCs w:val="20"/>
                <w:lang w:eastAsia="pt-BR"/>
              </w:rPr>
              <w:t>cordas de aço, tipo elétrico, para destro, escala rosewood, tarrachas cromadas e blindadas, 20 trastes em alpaca, cor preto, envernizado, bolinhas brancas, mosaico clássico, captação piezo, com controle de volume, equalizador de 5 bandas com controles de: grave, médio, agudo, presence, brilliance, afinador cromático embutido, saida P10.</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1.280,00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1.280,00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DI GIORGIO</w:t>
            </w:r>
          </w:p>
        </w:tc>
      </w:tr>
      <w:tr w:rsidR="00F34737" w:rsidRPr="009F6388" w:rsidTr="00F34737">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006</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CORREIA VIOLÃO - Especificações: </w:t>
            </w:r>
            <w:r w:rsidRPr="009F6388">
              <w:rPr>
                <w:rFonts w:ascii="Calibri" w:eastAsia="Times New Roman" w:hAnsi="Calibri" w:cs="Times New Roman"/>
                <w:sz w:val="20"/>
                <w:szCs w:val="20"/>
                <w:lang w:eastAsia="pt-BR"/>
              </w:rPr>
              <w:t>base corino e aço, cor preta, comprimento: 80 cm, altura: 7 cm, somente para guitarra e violão.</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42,00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42,00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LENIXA</w:t>
            </w:r>
          </w:p>
        </w:tc>
      </w:tr>
      <w:tr w:rsidR="00F34737" w:rsidRPr="009F6388" w:rsidTr="00F34737">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007</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AFINADOR VIOLÃO - Especificações: </w:t>
            </w:r>
            <w:r w:rsidRPr="009F6388">
              <w:rPr>
                <w:rFonts w:ascii="Calibri" w:eastAsia="Times New Roman" w:hAnsi="Calibri" w:cs="Times New Roman"/>
                <w:sz w:val="20"/>
                <w:szCs w:val="20"/>
                <w:lang w:eastAsia="pt-BR"/>
              </w:rPr>
              <w:t>afinador eletrônico digital cromático, display de LCD, com clip de contato.</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120,00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120,00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GIANNINI</w:t>
            </w:r>
          </w:p>
        </w:tc>
      </w:tr>
      <w:tr w:rsidR="00F34737" w:rsidRPr="009F6388" w:rsidTr="00F34737">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008</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SUPORTE PARA VIOLÃO - Especificações: </w:t>
            </w:r>
            <w:r w:rsidRPr="009F6388">
              <w:rPr>
                <w:rFonts w:ascii="Calibri" w:eastAsia="Times New Roman" w:hAnsi="Calibri" w:cs="Times New Roman"/>
                <w:sz w:val="20"/>
                <w:szCs w:val="20"/>
                <w:lang w:eastAsia="pt-BR"/>
              </w:rPr>
              <w:t>estante para 01 (um) instrumento, construção em metal, pernas dobráveis, desmontável, altura ajustável, cor preto.</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70,00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70,00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SATY</w:t>
            </w:r>
          </w:p>
        </w:tc>
      </w:tr>
      <w:tr w:rsidR="00F34737" w:rsidRPr="009F6388" w:rsidTr="00F34737">
        <w:trPr>
          <w:trHeight w:val="10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009</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CAPA PARA VIOLÃO - Especificações: </w:t>
            </w:r>
            <w:r w:rsidRPr="009F6388">
              <w:rPr>
                <w:rFonts w:ascii="Calibri" w:eastAsia="Times New Roman" w:hAnsi="Calibri" w:cs="Times New Roman"/>
                <w:sz w:val="20"/>
                <w:szCs w:val="20"/>
                <w:lang w:eastAsia="pt-BR"/>
              </w:rPr>
              <w:t>material em nylon, 3 bolsos na parte frontal e 1 lateral com zíperes reforçados, tecido impermeável, apoio lombar, cinta interna para prender o braço do instrumento, costura reforçada, alça metálica para pendurar, alças estilo mochila e tiracolo e com espuma de alta densidade.</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208,00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208,00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TAGINA</w:t>
            </w:r>
          </w:p>
        </w:tc>
      </w:tr>
      <w:tr w:rsidR="00F34737" w:rsidRPr="009F6388" w:rsidTr="00F347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010</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10</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PALHETAS - Especificações:</w:t>
            </w:r>
            <w:r w:rsidRPr="009F6388">
              <w:rPr>
                <w:rFonts w:ascii="Calibri" w:eastAsia="Times New Roman" w:hAnsi="Calibri" w:cs="Times New Roman"/>
                <w:sz w:val="20"/>
                <w:szCs w:val="20"/>
                <w:lang w:eastAsia="pt-BR"/>
              </w:rPr>
              <w:t xml:space="preserve"> medium de celulose.</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2,85</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28,50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STINBERG</w:t>
            </w:r>
          </w:p>
        </w:tc>
      </w:tr>
      <w:tr w:rsidR="00F34737" w:rsidRPr="009F6388" w:rsidTr="00F34737">
        <w:trPr>
          <w:trHeight w:val="127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011</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ESTANTE DE PARTITURA - PROFESSOR - Especificações: </w:t>
            </w:r>
            <w:r w:rsidRPr="009F6388">
              <w:rPr>
                <w:rFonts w:ascii="Calibri" w:eastAsia="Times New Roman" w:hAnsi="Calibri" w:cs="Times New Roman"/>
                <w:sz w:val="20"/>
                <w:szCs w:val="20"/>
                <w:lang w:eastAsia="pt-BR"/>
              </w:rPr>
              <w:t>apoio para partituras perfurado 35 cm x 48 cm, botão de trava para ajuste do ângulo de apoio, trava intermediária ajusta altura, pés revestidos por plástico de alto impacto, base em tripé dobra-se para transporte  e armazenagem, pezinhos em borracha anti-derrapante, ajuste de altura (61 a 114 cm), abertura da base: 45,7 cm.</w:t>
            </w:r>
          </w:p>
        </w:tc>
        <w:tc>
          <w:tcPr>
            <w:tcW w:w="1116" w:type="dxa"/>
            <w:tcBorders>
              <w:top w:val="single" w:sz="4" w:space="0" w:color="auto"/>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195,00</w:t>
            </w:r>
          </w:p>
        </w:tc>
        <w:tc>
          <w:tcPr>
            <w:tcW w:w="775" w:type="dxa"/>
            <w:tcBorders>
              <w:top w:val="single" w:sz="4" w:space="0" w:color="auto"/>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195,00</w:t>
            </w:r>
          </w:p>
        </w:tc>
        <w:tc>
          <w:tcPr>
            <w:tcW w:w="944" w:type="dxa"/>
            <w:tcBorders>
              <w:top w:val="single" w:sz="4" w:space="0" w:color="auto"/>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 xml:space="preserve"> ONSTAGI</w:t>
            </w:r>
          </w:p>
        </w:tc>
      </w:tr>
      <w:tr w:rsidR="00F34737" w:rsidRPr="009F6388" w:rsidTr="00F34737">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012</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single" w:sz="4" w:space="0" w:color="auto"/>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 xml:space="preserve">ENCORDOAMENTO VIOLÃO CLÁSSICO - Especificações: </w:t>
            </w:r>
            <w:r w:rsidRPr="009F6388">
              <w:rPr>
                <w:rFonts w:ascii="Calibri" w:eastAsia="Times New Roman" w:hAnsi="Calibri" w:cs="Times New Roman"/>
                <w:sz w:val="20"/>
                <w:szCs w:val="20"/>
                <w:lang w:eastAsia="pt-BR"/>
              </w:rPr>
              <w:t>para violão popular, 06 cordas, material náilon, acabamento bolinha.</w:t>
            </w:r>
          </w:p>
        </w:tc>
        <w:tc>
          <w:tcPr>
            <w:tcW w:w="1116" w:type="dxa"/>
            <w:tcBorders>
              <w:top w:val="single" w:sz="4" w:space="0" w:color="auto"/>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49,00</w:t>
            </w:r>
          </w:p>
        </w:tc>
        <w:tc>
          <w:tcPr>
            <w:tcW w:w="775" w:type="dxa"/>
            <w:tcBorders>
              <w:top w:val="single" w:sz="4" w:space="0" w:color="auto"/>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49,00</w:t>
            </w:r>
          </w:p>
        </w:tc>
        <w:tc>
          <w:tcPr>
            <w:tcW w:w="944" w:type="dxa"/>
            <w:tcBorders>
              <w:top w:val="single" w:sz="4" w:space="0" w:color="auto"/>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ROUXINOL</w:t>
            </w:r>
          </w:p>
        </w:tc>
      </w:tr>
      <w:tr w:rsidR="00F34737" w:rsidRPr="009F6388" w:rsidTr="00F34737">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013</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2</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ENCORDOAMENTO VIOLÃO ELÉTRICO - Especificações:</w:t>
            </w:r>
            <w:r w:rsidRPr="009F6388">
              <w:rPr>
                <w:rFonts w:ascii="Calibri" w:eastAsia="Times New Roman" w:hAnsi="Calibri" w:cs="Times New Roman"/>
                <w:sz w:val="20"/>
                <w:szCs w:val="20"/>
                <w:lang w:eastAsia="pt-BR"/>
              </w:rPr>
              <w:t xml:space="preserve"> para violão aço, 06 cordas, material aço, revestimento bronze, acabamento bolinha.</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57,00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114,00</w:t>
            </w:r>
          </w:p>
        </w:tc>
        <w:tc>
          <w:tcPr>
            <w:tcW w:w="944"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GIANNINI</w:t>
            </w:r>
          </w:p>
        </w:tc>
      </w:tr>
      <w:tr w:rsidR="00F34737" w:rsidRPr="009F6388" w:rsidTr="00F347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014</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3</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sz w:val="20"/>
                <w:szCs w:val="20"/>
                <w:lang w:eastAsia="pt-BR"/>
              </w:rPr>
            </w:pPr>
            <w:r w:rsidRPr="009F6388">
              <w:rPr>
                <w:rFonts w:ascii="Calibri" w:eastAsia="Times New Roman" w:hAnsi="Calibri" w:cs="Times New Roman"/>
                <w:b/>
                <w:bCs/>
                <w:sz w:val="20"/>
                <w:szCs w:val="20"/>
                <w:lang w:eastAsia="pt-BR"/>
              </w:rPr>
              <w:t>EXTENSÃO ELÉTRICA - Especificações:</w:t>
            </w:r>
            <w:r w:rsidRPr="009F6388">
              <w:rPr>
                <w:rFonts w:ascii="Calibri" w:eastAsia="Times New Roman" w:hAnsi="Calibri" w:cs="Times New Roman"/>
                <w:sz w:val="20"/>
                <w:szCs w:val="20"/>
                <w:lang w:eastAsia="pt-BR"/>
              </w:rPr>
              <w:t xml:space="preserve"> 2 x 1,5 mm x 30 metros.</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283,00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849,00</w:t>
            </w:r>
          </w:p>
        </w:tc>
        <w:tc>
          <w:tcPr>
            <w:tcW w:w="944" w:type="dxa"/>
            <w:tcBorders>
              <w:top w:val="nil"/>
              <w:left w:val="nil"/>
              <w:bottom w:val="single" w:sz="4" w:space="0" w:color="auto"/>
              <w:right w:val="single" w:sz="4" w:space="0" w:color="auto"/>
            </w:tcBorders>
          </w:tcPr>
          <w:p w:rsidR="00F34737" w:rsidRPr="009F6388" w:rsidRDefault="001B6F1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DANEVA</w:t>
            </w:r>
          </w:p>
        </w:tc>
      </w:tr>
      <w:tr w:rsidR="00F34737" w:rsidRPr="009F6388" w:rsidTr="00F34737">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015</w:t>
            </w:r>
          </w:p>
        </w:tc>
        <w:tc>
          <w:tcPr>
            <w:tcW w:w="140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5</w:t>
            </w:r>
          </w:p>
        </w:tc>
        <w:tc>
          <w:tcPr>
            <w:tcW w:w="940" w:type="dxa"/>
            <w:tcBorders>
              <w:top w:val="nil"/>
              <w:left w:val="nil"/>
              <w:bottom w:val="single" w:sz="4" w:space="0" w:color="auto"/>
              <w:right w:val="single" w:sz="4" w:space="0" w:color="auto"/>
            </w:tcBorders>
            <w:shd w:val="clear" w:color="auto" w:fill="auto"/>
            <w:noWrap/>
            <w:vAlign w:val="center"/>
            <w:hideMark/>
          </w:tcPr>
          <w:p w:rsidR="00F34737" w:rsidRPr="009F6388" w:rsidRDefault="00F34737" w:rsidP="00C723F4">
            <w:pPr>
              <w:spacing w:after="0" w:line="240" w:lineRule="auto"/>
              <w:jc w:val="center"/>
              <w:rPr>
                <w:rFonts w:ascii="Calibri" w:eastAsia="Times New Roman" w:hAnsi="Calibri" w:cs="Times New Roman"/>
                <w:sz w:val="20"/>
                <w:szCs w:val="20"/>
                <w:lang w:eastAsia="pt-BR"/>
              </w:rPr>
            </w:pPr>
            <w:r w:rsidRPr="009F6388">
              <w:rPr>
                <w:rFonts w:ascii="Calibri" w:eastAsia="Times New Roman" w:hAnsi="Calibri" w:cs="Times New Roman"/>
                <w:sz w:val="20"/>
                <w:szCs w:val="20"/>
                <w:lang w:eastAsia="pt-BR"/>
              </w:rPr>
              <w:t>Unidade</w:t>
            </w:r>
          </w:p>
        </w:tc>
        <w:tc>
          <w:tcPr>
            <w:tcW w:w="3151" w:type="dxa"/>
            <w:tcBorders>
              <w:top w:val="nil"/>
              <w:left w:val="nil"/>
              <w:bottom w:val="single" w:sz="4" w:space="0" w:color="auto"/>
              <w:right w:val="single" w:sz="4" w:space="0" w:color="auto"/>
            </w:tcBorders>
            <w:shd w:val="clear" w:color="auto" w:fill="auto"/>
            <w:vAlign w:val="center"/>
            <w:hideMark/>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sidRPr="009F6388">
              <w:rPr>
                <w:rFonts w:ascii="Calibri" w:eastAsia="Times New Roman" w:hAnsi="Calibri" w:cs="Times New Roman"/>
                <w:b/>
                <w:bCs/>
                <w:sz w:val="20"/>
                <w:szCs w:val="20"/>
                <w:lang w:eastAsia="pt-BR"/>
              </w:rPr>
              <w:t xml:space="preserve">ADAPTADOR - Especificações: </w:t>
            </w:r>
            <w:r w:rsidRPr="009F6388">
              <w:rPr>
                <w:rFonts w:ascii="Calibri" w:eastAsia="Times New Roman" w:hAnsi="Calibri" w:cs="Times New Roman"/>
                <w:sz w:val="20"/>
                <w:szCs w:val="20"/>
                <w:lang w:eastAsia="pt-BR"/>
              </w:rPr>
              <w:t>adaptador de tomada padrão novo, com três entradas (tipo benjamin)</w:t>
            </w:r>
          </w:p>
        </w:tc>
        <w:tc>
          <w:tcPr>
            <w:tcW w:w="1116" w:type="dxa"/>
            <w:tcBorders>
              <w:top w:val="nil"/>
              <w:left w:val="nil"/>
              <w:bottom w:val="single" w:sz="4" w:space="0" w:color="auto"/>
              <w:right w:val="single" w:sz="4" w:space="0" w:color="auto"/>
            </w:tcBorders>
          </w:tcPr>
          <w:p w:rsidR="00F34737" w:rsidRPr="009F6388" w:rsidRDefault="00F34737"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40,00</w:t>
            </w:r>
          </w:p>
        </w:tc>
        <w:tc>
          <w:tcPr>
            <w:tcW w:w="775" w:type="dxa"/>
            <w:tcBorders>
              <w:top w:val="nil"/>
              <w:left w:val="nil"/>
              <w:bottom w:val="single" w:sz="4" w:space="0" w:color="auto"/>
              <w:right w:val="single" w:sz="4" w:space="0" w:color="auto"/>
            </w:tcBorders>
          </w:tcPr>
          <w:p w:rsidR="00F34737" w:rsidRPr="009F6388" w:rsidRDefault="0047229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200,00</w:t>
            </w:r>
          </w:p>
        </w:tc>
        <w:tc>
          <w:tcPr>
            <w:tcW w:w="944" w:type="dxa"/>
            <w:tcBorders>
              <w:top w:val="nil"/>
              <w:left w:val="nil"/>
              <w:bottom w:val="single" w:sz="4" w:space="0" w:color="auto"/>
              <w:right w:val="single" w:sz="4" w:space="0" w:color="auto"/>
            </w:tcBorders>
          </w:tcPr>
          <w:p w:rsidR="00F34737" w:rsidRPr="009F6388" w:rsidRDefault="001B6F11" w:rsidP="00C723F4">
            <w:pPr>
              <w:spacing w:after="0" w:line="240" w:lineRule="auto"/>
              <w:jc w:val="both"/>
              <w:rPr>
                <w:rFonts w:ascii="Calibri" w:eastAsia="Times New Roman" w:hAnsi="Calibri" w:cs="Times New Roman"/>
                <w:b/>
                <w:bCs/>
                <w:sz w:val="20"/>
                <w:szCs w:val="20"/>
                <w:lang w:eastAsia="pt-BR"/>
              </w:rPr>
            </w:pPr>
            <w:r>
              <w:rPr>
                <w:rFonts w:ascii="Calibri" w:eastAsia="Times New Roman" w:hAnsi="Calibri" w:cs="Times New Roman"/>
                <w:b/>
                <w:bCs/>
                <w:sz w:val="20"/>
                <w:szCs w:val="20"/>
                <w:lang w:eastAsia="pt-BR"/>
              </w:rPr>
              <w:t>KNUP</w:t>
            </w:r>
          </w:p>
        </w:tc>
      </w:tr>
      <w:tr w:rsidR="00F34737" w:rsidRPr="009F6388" w:rsidTr="00F34737">
        <w:trPr>
          <w:trHeight w:val="435"/>
        </w:trPr>
        <w:tc>
          <w:tcPr>
            <w:tcW w:w="600" w:type="dxa"/>
            <w:tcBorders>
              <w:top w:val="nil"/>
              <w:left w:val="single" w:sz="4" w:space="0" w:color="auto"/>
              <w:bottom w:val="single" w:sz="4" w:space="0" w:color="auto"/>
              <w:right w:val="nil"/>
            </w:tcBorders>
            <w:shd w:val="clear" w:color="000000" w:fill="D9D9D9"/>
            <w:noWrap/>
            <w:vAlign w:val="center"/>
            <w:hideMark/>
          </w:tcPr>
          <w:p w:rsidR="00F34737" w:rsidRPr="009F6388" w:rsidRDefault="00F34737" w:rsidP="00C723F4">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1400" w:type="dxa"/>
            <w:tcBorders>
              <w:top w:val="nil"/>
              <w:left w:val="nil"/>
              <w:bottom w:val="single" w:sz="4" w:space="0" w:color="auto"/>
              <w:right w:val="nil"/>
            </w:tcBorders>
            <w:shd w:val="clear" w:color="000000" w:fill="D9D9D9"/>
            <w:noWrap/>
            <w:vAlign w:val="center"/>
            <w:hideMark/>
          </w:tcPr>
          <w:p w:rsidR="00F34737" w:rsidRPr="009F6388" w:rsidRDefault="00F34737" w:rsidP="00C723F4">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940" w:type="dxa"/>
            <w:tcBorders>
              <w:top w:val="nil"/>
              <w:left w:val="nil"/>
              <w:bottom w:val="single" w:sz="4" w:space="0" w:color="auto"/>
              <w:right w:val="nil"/>
            </w:tcBorders>
            <w:shd w:val="clear" w:color="000000" w:fill="D9D9D9"/>
            <w:noWrap/>
            <w:vAlign w:val="center"/>
            <w:hideMark/>
          </w:tcPr>
          <w:p w:rsidR="00F34737" w:rsidRPr="009F6388" w:rsidRDefault="00F34737" w:rsidP="00C723F4">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3151" w:type="dxa"/>
            <w:tcBorders>
              <w:top w:val="nil"/>
              <w:left w:val="nil"/>
              <w:bottom w:val="single" w:sz="4" w:space="0" w:color="auto"/>
              <w:right w:val="nil"/>
            </w:tcBorders>
            <w:shd w:val="clear" w:color="000000" w:fill="D9D9D9"/>
            <w:noWrap/>
            <w:vAlign w:val="center"/>
            <w:hideMark/>
          </w:tcPr>
          <w:p w:rsidR="00F34737" w:rsidRPr="009F6388" w:rsidRDefault="00F34737" w:rsidP="00C723F4">
            <w:pPr>
              <w:spacing w:after="0" w:line="240" w:lineRule="auto"/>
              <w:rPr>
                <w:rFonts w:ascii="Calibri" w:eastAsia="Times New Roman" w:hAnsi="Calibri" w:cs="Times New Roman"/>
                <w:b/>
                <w:bCs/>
                <w:sz w:val="28"/>
                <w:szCs w:val="28"/>
                <w:lang w:eastAsia="pt-BR"/>
              </w:rPr>
            </w:pPr>
            <w:r w:rsidRPr="009F6388">
              <w:rPr>
                <w:rFonts w:ascii="Calibri" w:eastAsia="Times New Roman" w:hAnsi="Calibri" w:cs="Times New Roman"/>
                <w:b/>
                <w:bCs/>
                <w:sz w:val="28"/>
                <w:szCs w:val="28"/>
                <w:lang w:eastAsia="pt-BR"/>
              </w:rPr>
              <w:t> </w:t>
            </w:r>
          </w:p>
        </w:tc>
        <w:tc>
          <w:tcPr>
            <w:tcW w:w="1116" w:type="dxa"/>
            <w:tcBorders>
              <w:top w:val="nil"/>
              <w:left w:val="nil"/>
              <w:bottom w:val="single" w:sz="4" w:space="0" w:color="auto"/>
              <w:right w:val="nil"/>
            </w:tcBorders>
            <w:shd w:val="clear" w:color="000000" w:fill="D9D9D9"/>
          </w:tcPr>
          <w:p w:rsidR="00F34737" w:rsidRPr="009F6388" w:rsidRDefault="00F34737" w:rsidP="00C723F4">
            <w:pPr>
              <w:spacing w:after="0" w:line="240" w:lineRule="auto"/>
              <w:rPr>
                <w:rFonts w:ascii="Calibri" w:eastAsia="Times New Roman" w:hAnsi="Calibri" w:cs="Times New Roman"/>
                <w:b/>
                <w:bCs/>
                <w:sz w:val="28"/>
                <w:szCs w:val="28"/>
                <w:lang w:eastAsia="pt-BR"/>
              </w:rPr>
            </w:pPr>
          </w:p>
        </w:tc>
        <w:tc>
          <w:tcPr>
            <w:tcW w:w="775" w:type="dxa"/>
            <w:tcBorders>
              <w:top w:val="nil"/>
              <w:left w:val="nil"/>
              <w:bottom w:val="single" w:sz="4" w:space="0" w:color="auto"/>
              <w:right w:val="nil"/>
            </w:tcBorders>
            <w:shd w:val="clear" w:color="000000" w:fill="D9D9D9"/>
          </w:tcPr>
          <w:p w:rsidR="00F34737" w:rsidRPr="009F6388" w:rsidRDefault="00F34737" w:rsidP="00C723F4">
            <w:pPr>
              <w:spacing w:after="0" w:line="240" w:lineRule="auto"/>
              <w:rPr>
                <w:rFonts w:ascii="Calibri" w:eastAsia="Times New Roman" w:hAnsi="Calibri" w:cs="Times New Roman"/>
                <w:b/>
                <w:bCs/>
                <w:sz w:val="28"/>
                <w:szCs w:val="28"/>
                <w:lang w:eastAsia="pt-BR"/>
              </w:rPr>
            </w:pPr>
          </w:p>
        </w:tc>
        <w:tc>
          <w:tcPr>
            <w:tcW w:w="944" w:type="dxa"/>
            <w:tcBorders>
              <w:top w:val="nil"/>
              <w:left w:val="nil"/>
              <w:bottom w:val="single" w:sz="4" w:space="0" w:color="auto"/>
              <w:right w:val="nil"/>
            </w:tcBorders>
            <w:shd w:val="clear" w:color="000000" w:fill="D9D9D9"/>
          </w:tcPr>
          <w:p w:rsidR="00F34737" w:rsidRPr="009F6388" w:rsidRDefault="00F34737" w:rsidP="00C723F4">
            <w:pPr>
              <w:spacing w:after="0" w:line="240" w:lineRule="auto"/>
              <w:rPr>
                <w:rFonts w:ascii="Calibri" w:eastAsia="Times New Roman" w:hAnsi="Calibri" w:cs="Times New Roman"/>
                <w:b/>
                <w:bCs/>
                <w:sz w:val="28"/>
                <w:szCs w:val="28"/>
                <w:lang w:eastAsia="pt-BR"/>
              </w:rPr>
            </w:pPr>
          </w:p>
        </w:tc>
      </w:tr>
      <w:bookmarkEnd w:id="0"/>
    </w:tbl>
    <w:p w:rsidR="004A689A" w:rsidRDefault="004A689A" w:rsidP="00584181">
      <w:pPr>
        <w:spacing w:line="360" w:lineRule="auto"/>
        <w:jc w:val="both"/>
        <w:rPr>
          <w:rFonts w:ascii="Calibri" w:hAnsi="Calibri" w:cs="Arial"/>
          <w:b/>
          <w:sz w:val="24"/>
          <w:szCs w:val="24"/>
        </w:rPr>
      </w:pP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PRIMEIRA – DO OBJETO</w:t>
      </w:r>
    </w:p>
    <w:p w:rsidR="007D28DC" w:rsidRPr="00584181" w:rsidRDefault="004A689A" w:rsidP="007D28DC">
      <w:pPr>
        <w:spacing w:line="360" w:lineRule="auto"/>
        <w:jc w:val="both"/>
        <w:rPr>
          <w:rFonts w:ascii="Calibri" w:hAnsi="Calibri" w:cs="Calibri"/>
          <w:sz w:val="24"/>
          <w:szCs w:val="24"/>
        </w:rPr>
      </w:pPr>
      <w:r w:rsidRPr="00584181">
        <w:rPr>
          <w:rFonts w:ascii="Calibri" w:hAnsi="Calibri" w:cs="Calibri"/>
          <w:sz w:val="24"/>
          <w:szCs w:val="24"/>
        </w:rPr>
        <w:t xml:space="preserve">A presente licitação tem por </w:t>
      </w:r>
      <w:r w:rsidR="007D28DC" w:rsidRPr="00584181">
        <w:rPr>
          <w:rFonts w:ascii="Calibri" w:hAnsi="Calibri" w:cs="Calibri"/>
          <w:sz w:val="24"/>
          <w:szCs w:val="24"/>
        </w:rPr>
        <w:t xml:space="preserve">objeto Registro de preços </w:t>
      </w:r>
      <w:r w:rsidR="007D28DC" w:rsidRPr="00584181">
        <w:rPr>
          <w:rFonts w:ascii="Calibri" w:hAnsi="Calibri" w:cs="Calibri"/>
          <w:b/>
          <w:sz w:val="24"/>
          <w:szCs w:val="24"/>
        </w:rPr>
        <w:t xml:space="preserve"> </w:t>
      </w:r>
      <w:r w:rsidR="007D28DC">
        <w:rPr>
          <w:rFonts w:ascii="Calibri" w:hAnsi="Calibri"/>
          <w:sz w:val="24"/>
          <w:szCs w:val="24"/>
        </w:rPr>
        <w:t>Aquisição de equipamentos musicais</w:t>
      </w:r>
      <w:r w:rsidR="007D28DC" w:rsidRPr="00584181">
        <w:rPr>
          <w:rFonts w:ascii="Calibri" w:hAnsi="Calibri"/>
          <w:sz w:val="24"/>
          <w:szCs w:val="24"/>
        </w:rPr>
        <w:t xml:space="preserve"> c</w:t>
      </w:r>
      <w:r w:rsidR="007D28DC" w:rsidRPr="00584181">
        <w:rPr>
          <w:rFonts w:ascii="Calibri" w:hAnsi="Calibri" w:cs="Calibri"/>
          <w:sz w:val="24"/>
          <w:szCs w:val="24"/>
        </w:rPr>
        <w:t xml:space="preserve">onforme  Anexo I, observadas as especificações ali estabelecidas, para atender a </w:t>
      </w:r>
      <w:r w:rsidR="007D28DC" w:rsidRPr="00584181">
        <w:rPr>
          <w:rFonts w:ascii="Calibri" w:hAnsi="Calibri" w:cs="Calibri"/>
          <w:sz w:val="24"/>
          <w:szCs w:val="24"/>
          <w:u w:val="single"/>
        </w:rPr>
        <w:t xml:space="preserve"> Secretaria </w:t>
      </w:r>
      <w:r w:rsidR="007D28DC">
        <w:rPr>
          <w:rFonts w:ascii="Calibri" w:hAnsi="Calibri" w:cs="Calibri"/>
          <w:sz w:val="24"/>
          <w:szCs w:val="24"/>
          <w:u w:val="single"/>
        </w:rPr>
        <w:t xml:space="preserve">Municipal da Cidadania e Ação Social </w:t>
      </w:r>
      <w:r w:rsidR="007D28DC" w:rsidRPr="00584181">
        <w:rPr>
          <w:rFonts w:ascii="Calibri" w:hAnsi="Calibri" w:cs="Calibri"/>
          <w:sz w:val="24"/>
          <w:szCs w:val="24"/>
          <w:u w:val="single"/>
        </w:rPr>
        <w:t>da Prefeitura de Rio Grande da Serra.</w:t>
      </w:r>
      <w:r w:rsidR="007D28DC" w:rsidRPr="00584181">
        <w:rPr>
          <w:rFonts w:ascii="Calibri" w:hAnsi="Calibri" w:cs="Calibri"/>
          <w:sz w:val="24"/>
          <w:szCs w:val="24"/>
        </w:rPr>
        <w:t xml:space="preserve"> </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Parágrafo único</w:t>
      </w:r>
      <w:r w:rsidR="007D28DC">
        <w:rPr>
          <w:rFonts w:ascii="Calibri" w:hAnsi="Calibri" w:cs="Arial"/>
          <w:sz w:val="24"/>
          <w:szCs w:val="24"/>
        </w:rPr>
        <w:t xml:space="preserve"> – Este instrumento não obriga a PREFEITURA MUNICIPAL DE </w:t>
      </w:r>
      <w:r w:rsidRPr="00584181">
        <w:rPr>
          <w:rFonts w:ascii="Calibri" w:hAnsi="Calibri" w:cs="Arial"/>
          <w:sz w:val="24"/>
          <w:szCs w:val="24"/>
        </w:rPr>
        <w:t>RIO GRANDE DA SERRA a contratar, sendo facultada a realização de licitação específica para a aquisição pretendida, assegurado ao beneficiário do registro a preferência de fornecimento em igualdade de condições.</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SEGUNDA – DA VIGÊNCIA DA ATA DE REGISTRO DE PREÇOS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A presente Ata terá validade de </w:t>
      </w:r>
      <w:r w:rsidR="006D094D">
        <w:rPr>
          <w:rFonts w:ascii="Calibri" w:hAnsi="Calibri" w:cs="Arial"/>
          <w:sz w:val="24"/>
          <w:szCs w:val="24"/>
        </w:rPr>
        <w:t>04</w:t>
      </w:r>
      <w:r w:rsidRPr="00584181">
        <w:rPr>
          <w:rFonts w:ascii="Calibri" w:hAnsi="Calibri" w:cs="Arial"/>
          <w:sz w:val="24"/>
          <w:szCs w:val="24"/>
        </w:rPr>
        <w:t xml:space="preserve"> (</w:t>
      </w:r>
      <w:r w:rsidR="006D094D">
        <w:rPr>
          <w:rFonts w:ascii="Calibri" w:hAnsi="Calibri" w:cs="Arial"/>
          <w:sz w:val="24"/>
          <w:szCs w:val="24"/>
        </w:rPr>
        <w:t>quatro</w:t>
      </w:r>
      <w:r w:rsidRPr="00584181">
        <w:rPr>
          <w:rFonts w:ascii="Calibri" w:hAnsi="Calibri" w:cs="Arial"/>
          <w:sz w:val="24"/>
          <w:szCs w:val="24"/>
        </w:rPr>
        <w:t>) meses, contados a partir de sua publicação no Diário Oficial do Município.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TERCEIRA – DO LOCAL E PRAZOS DE ATENDIMENTO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sz w:val="24"/>
          <w:szCs w:val="24"/>
        </w:rPr>
        <w:t>3.1. O objeto desta licitação deverá ser</w:t>
      </w:r>
      <w:r w:rsidRPr="00584181">
        <w:rPr>
          <w:rFonts w:ascii="Calibri" w:hAnsi="Calibri" w:cs="Arial"/>
          <w:b/>
          <w:sz w:val="24"/>
          <w:szCs w:val="24"/>
        </w:rPr>
        <w:t xml:space="preserve"> entregue parceladamente em 0</w:t>
      </w:r>
      <w:r w:rsidR="00826863">
        <w:rPr>
          <w:rFonts w:ascii="Calibri" w:hAnsi="Calibri" w:cs="Arial"/>
          <w:b/>
          <w:sz w:val="24"/>
          <w:szCs w:val="24"/>
        </w:rPr>
        <w:t>5</w:t>
      </w:r>
      <w:r w:rsidRPr="00584181">
        <w:rPr>
          <w:rFonts w:ascii="Calibri" w:hAnsi="Calibri" w:cs="Arial"/>
          <w:b/>
          <w:sz w:val="24"/>
          <w:szCs w:val="24"/>
        </w:rPr>
        <w:t xml:space="preserve"> (cinco ) dias corridos, a contar do recebimento do empenho, ou documento equivalente.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3.2.  A entrega do objeto desta licitação deverá ser feita n</w:t>
      </w:r>
      <w:r w:rsidR="00226EC2">
        <w:rPr>
          <w:rFonts w:ascii="Calibri" w:hAnsi="Calibri" w:cs="Arial"/>
          <w:sz w:val="24"/>
          <w:szCs w:val="24"/>
        </w:rPr>
        <w:t>o local indicado pela Secretaria Requisitante</w:t>
      </w:r>
      <w:r w:rsidRPr="00584181">
        <w:rPr>
          <w:rFonts w:ascii="Calibri" w:hAnsi="Calibri" w:cs="Arial"/>
          <w:sz w:val="24"/>
          <w:szCs w:val="24"/>
        </w:rPr>
        <w:t xml:space="preserve">, correndo por conta da Contratada as despesas de embalagem, seguros, transporte, tributos, encargos trabalhistas e previdenciários decorrentes do fornecimento, instalação e montagem. </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QUARTA – DAS CONDIÇÕES DE FORNECIMENTO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As empresas detentoras dos preços registrados poderão ser convidadas a firmar contratações de fornecimento, observadas as condições fixadas neste instrumento, e seus Anexos, e na legislação pertinente.</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Parágrafo Primeiro – Se o fornecedor com preço registrado em primeiro lugar recusar-se a contratar, poderão ser convocados os demais fornecedores classificados na licitação, respeitados as condições de fornecimento, os preços e os prazos do primeiro classificado.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QUINTA – DA FORMA DE PAGAMENTO E CERTIDÕES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Os pagamentos serão efetuados através do Setor de Tesouraria, em até 30 dias, após a entrega da nota fiscal ou fatura devidamente atestada pela Secretaria que requisitou os objetos. Em caso de devolução da documentação fiscal para correção, seu vencimento correrá 30(trinta) dias após sua apresentação. O contratado receberá de acordo com a quantidade requisitada.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nota fiscal ou a fatura deve vir acompanhada das certidões negativas de INSS e FGTS, quando solicitadas.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 xml:space="preserve">O contratado deverá mencionar nas notas fiscais/faturas o número do processo, pregão. </w:t>
      </w:r>
    </w:p>
    <w:p w:rsidR="00CB1053" w:rsidRDefault="00CB1053" w:rsidP="00584181">
      <w:pPr>
        <w:spacing w:line="360" w:lineRule="auto"/>
        <w:jc w:val="both"/>
        <w:rPr>
          <w:rFonts w:ascii="Calibri" w:hAnsi="Calibri" w:cs="Arial"/>
          <w:sz w:val="24"/>
          <w:szCs w:val="24"/>
        </w:rPr>
      </w:pPr>
      <w:r w:rsidRPr="00584181">
        <w:rPr>
          <w:rFonts w:ascii="Calibri" w:hAnsi="Calibri" w:cs="Arial"/>
          <w:sz w:val="24"/>
          <w:szCs w:val="24"/>
        </w:rPr>
        <w:t>Os preços não devem ser reajustados, salvo os casos permitidos em lei.</w:t>
      </w:r>
    </w:p>
    <w:p w:rsidR="00CF479E" w:rsidRPr="00CF479E" w:rsidRDefault="00CF479E" w:rsidP="00CF479E">
      <w:pPr>
        <w:spacing w:line="360" w:lineRule="auto"/>
        <w:jc w:val="both"/>
        <w:rPr>
          <w:rFonts w:ascii="Calibri" w:hAnsi="Calibri" w:cs="Arial"/>
          <w:b/>
          <w:sz w:val="24"/>
          <w:szCs w:val="24"/>
        </w:rPr>
      </w:pPr>
      <w:r w:rsidRPr="00CF479E">
        <w:rPr>
          <w:rFonts w:ascii="Calibri" w:hAnsi="Calibri" w:cs="Arial"/>
          <w:b/>
          <w:sz w:val="24"/>
          <w:szCs w:val="24"/>
        </w:rPr>
        <w:t>Deverão constar nas notas fiscais: número de processo, pregão</w:t>
      </w:r>
      <w:r w:rsidR="00226EC2">
        <w:rPr>
          <w:rFonts w:ascii="Calibri" w:hAnsi="Calibri" w:cs="Arial"/>
          <w:b/>
          <w:sz w:val="24"/>
          <w:szCs w:val="24"/>
        </w:rPr>
        <w:t>.</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SEXTA – DA DOTAÇÃO ORÇAMENTÁRIA</w:t>
      </w:r>
    </w:p>
    <w:p w:rsidR="00226EC2" w:rsidRPr="00584181" w:rsidRDefault="00226EC2" w:rsidP="00226EC2">
      <w:pPr>
        <w:shd w:val="clear" w:color="auto" w:fill="FFFFFF"/>
        <w:spacing w:line="360" w:lineRule="auto"/>
        <w:jc w:val="both"/>
        <w:rPr>
          <w:rFonts w:ascii="Calibri" w:hAnsi="Calibri" w:cs="Calibri"/>
          <w:sz w:val="24"/>
          <w:szCs w:val="24"/>
        </w:rPr>
      </w:pPr>
      <w:r w:rsidRPr="00584181">
        <w:rPr>
          <w:rFonts w:ascii="Calibri" w:hAnsi="Calibri" w:cs="Calibri"/>
          <w:sz w:val="24"/>
          <w:szCs w:val="24"/>
        </w:rPr>
        <w:t>Os recursos para atender ao cumprimento do presente instrumento correrão à conta da dotação orçamentária:</w:t>
      </w:r>
      <w:r w:rsidR="006D094D">
        <w:rPr>
          <w:rFonts w:ascii="Calibri" w:hAnsi="Calibri" w:cs="Calibri"/>
          <w:sz w:val="24"/>
          <w:szCs w:val="24"/>
        </w:rPr>
        <w:t xml:space="preserve"> 08.244.0008.2019</w:t>
      </w:r>
      <w:r>
        <w:rPr>
          <w:rFonts w:ascii="Calibri" w:hAnsi="Calibri" w:cs="Calibri"/>
          <w:sz w:val="24"/>
          <w:szCs w:val="24"/>
        </w:rPr>
        <w:t xml:space="preserve">, categoria econômica : </w:t>
      </w:r>
      <w:r w:rsidR="006D094D">
        <w:rPr>
          <w:rFonts w:ascii="Calibri" w:hAnsi="Calibri" w:cs="Calibri"/>
          <w:sz w:val="24"/>
          <w:szCs w:val="24"/>
        </w:rPr>
        <w:t>449052</w:t>
      </w:r>
      <w:r w:rsidRPr="00584181">
        <w:rPr>
          <w:rFonts w:ascii="Calibri" w:hAnsi="Calibri" w:cs="Calibri"/>
          <w:sz w:val="24"/>
          <w:szCs w:val="24"/>
        </w:rPr>
        <w:t xml:space="preserve"> e</w:t>
      </w:r>
      <w:r w:rsidRPr="00584181">
        <w:rPr>
          <w:rFonts w:ascii="Calibri" w:hAnsi="Calibri" w:cs="Tahoma"/>
          <w:iCs/>
          <w:sz w:val="24"/>
          <w:szCs w:val="24"/>
        </w:rPr>
        <w:t xml:space="preserve"> </w:t>
      </w:r>
      <w:r w:rsidRPr="00584181">
        <w:rPr>
          <w:rFonts w:ascii="Calibri" w:hAnsi="Calibri" w:cs="Calibri"/>
          <w:sz w:val="24"/>
          <w:szCs w:val="24"/>
        </w:rPr>
        <w:t>demais que correrão à conta da dotação orçamentária a ser definida em oportunidade própria.</w:t>
      </w:r>
    </w:p>
    <w:p w:rsidR="00CB1053" w:rsidRPr="00584181" w:rsidRDefault="00CB1053" w:rsidP="00EB2BB9">
      <w:pPr>
        <w:shd w:val="clear" w:color="auto" w:fill="FFFFFF"/>
        <w:spacing w:line="360" w:lineRule="auto"/>
        <w:jc w:val="both"/>
        <w:rPr>
          <w:rFonts w:ascii="Calibri" w:hAnsi="Calibri" w:cs="Arial"/>
          <w:b/>
          <w:sz w:val="24"/>
          <w:szCs w:val="24"/>
        </w:rPr>
      </w:pPr>
      <w:r w:rsidRPr="00584181">
        <w:rPr>
          <w:rFonts w:ascii="Calibri" w:hAnsi="Calibri" w:cs="Arial"/>
          <w:b/>
          <w:sz w:val="24"/>
          <w:szCs w:val="24"/>
        </w:rPr>
        <w:t>CLÁUSULA SÉTIMA – FISCALIZAÇÃO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OITAVA – DA RESPONSABILIDADE E DA SANÇÃO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Não haverá qualquer vínculo de solidariedade ou subsidiariedade para com os encargos que o contratado venha a inadimplir perante terceiros e o Estado, cf. reza artigo 71 e parágrafo primeiro.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Não serão admitidas a subcontratação, cessão ou transferência, total ou parcial do objeto deste contrato, que impliquem em substituição do contratado por outra empresa.</w:t>
      </w:r>
    </w:p>
    <w:p w:rsidR="00CB1053" w:rsidRPr="00584181" w:rsidRDefault="00CB1053" w:rsidP="00584181">
      <w:pPr>
        <w:pStyle w:val="NormalWeb"/>
        <w:spacing w:before="0" w:beforeAutospacing="0" w:after="0" w:afterAutospacing="0" w:line="360" w:lineRule="auto"/>
        <w:jc w:val="both"/>
        <w:rPr>
          <w:rFonts w:ascii="Calibri" w:hAnsi="Calibri" w:cs="Arial"/>
          <w:sz w:val="24"/>
          <w:szCs w:val="24"/>
        </w:rPr>
      </w:pPr>
      <w:r w:rsidRPr="00584181">
        <w:rPr>
          <w:rFonts w:ascii="Calibri" w:hAnsi="Calibri" w:cs="Arial"/>
          <w:sz w:val="24"/>
          <w:szCs w:val="24"/>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CB1053" w:rsidRPr="00584181" w:rsidRDefault="00CB1053" w:rsidP="00584181">
      <w:pPr>
        <w:spacing w:line="360" w:lineRule="auto"/>
        <w:ind w:right="-495"/>
        <w:jc w:val="both"/>
        <w:rPr>
          <w:rFonts w:ascii="Calibri" w:hAnsi="Calibri" w:cs="Arial"/>
          <w:sz w:val="24"/>
          <w:szCs w:val="24"/>
        </w:rPr>
      </w:pPr>
      <w:r w:rsidRPr="00584181">
        <w:rPr>
          <w:rFonts w:ascii="Calibri" w:hAnsi="Calibri" w:cs="Arial"/>
          <w:sz w:val="24"/>
          <w:szCs w:val="24"/>
        </w:rPr>
        <w:t>Pelo descumprimento das condições estabelecidas no edital, ficará sujeita às seguintes penalidades:</w:t>
      </w:r>
    </w:p>
    <w:p w:rsidR="00CB1053" w:rsidRPr="00584181" w:rsidRDefault="00CB1053" w:rsidP="00584181">
      <w:pPr>
        <w:spacing w:line="360" w:lineRule="auto"/>
        <w:ind w:left="708" w:right="-495"/>
        <w:jc w:val="both"/>
        <w:rPr>
          <w:rFonts w:ascii="Calibri" w:hAnsi="Calibri" w:cs="Arial"/>
          <w:sz w:val="24"/>
          <w:szCs w:val="24"/>
        </w:rPr>
      </w:pPr>
      <w:r w:rsidRPr="00584181">
        <w:rPr>
          <w:rFonts w:ascii="Calibri" w:hAnsi="Calibri" w:cs="Arial"/>
          <w:sz w:val="24"/>
          <w:szCs w:val="24"/>
        </w:rPr>
        <w:t>1 – Pelo atraso injustificado na entrega do objeto do contrato:</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a) em até 10 dias, multa de 0,5% sobre o valor da obrigação, por dia de atraso;  </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b) superior 10 dias, multa de 1% sobre o valor da obrigação por dia de atraso; </w:t>
      </w:r>
    </w:p>
    <w:p w:rsidR="00CB1053" w:rsidRPr="00584181" w:rsidRDefault="00CB1053" w:rsidP="00584181">
      <w:pPr>
        <w:tabs>
          <w:tab w:val="left" w:pos="540"/>
        </w:tabs>
        <w:spacing w:line="360" w:lineRule="auto"/>
        <w:ind w:left="540"/>
        <w:jc w:val="both"/>
        <w:rPr>
          <w:rFonts w:ascii="Calibri" w:hAnsi="Calibri" w:cs="Arial"/>
          <w:sz w:val="24"/>
          <w:szCs w:val="24"/>
        </w:rPr>
      </w:pPr>
      <w:r w:rsidRPr="00584181">
        <w:rPr>
          <w:rFonts w:ascii="Calibri" w:hAnsi="Calibri" w:cs="Arial"/>
          <w:sz w:val="24"/>
          <w:szCs w:val="24"/>
        </w:rPr>
        <w:t>2 – Pela inexecução do ajuste:</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a) se a inexecução for parcial, multa de 10% sobre o valor da obrigação restante;</w:t>
      </w:r>
    </w:p>
    <w:p w:rsidR="00CB1053" w:rsidRPr="00584181" w:rsidRDefault="00CB1053" w:rsidP="00584181">
      <w:pPr>
        <w:spacing w:line="360" w:lineRule="auto"/>
        <w:ind w:left="900"/>
        <w:jc w:val="both"/>
        <w:rPr>
          <w:rFonts w:ascii="Calibri" w:hAnsi="Calibri" w:cs="Arial"/>
          <w:sz w:val="24"/>
          <w:szCs w:val="24"/>
        </w:rPr>
      </w:pPr>
      <w:r w:rsidRPr="00584181">
        <w:rPr>
          <w:rFonts w:ascii="Calibri" w:hAnsi="Calibri" w:cs="Arial"/>
          <w:sz w:val="24"/>
          <w:szCs w:val="24"/>
        </w:rPr>
        <w:t>b) se a inexecução for total, multa de 10% sobre o valor do contrato.</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t>§1º - Entende-se por inexecução parcial o inadimplemento de no máximo 40% (quarenta por cento) do objeto do contrato, sendo certo que o inadimplemento em limite superior ao mencionado configura inadimplemento total.</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CB1053" w:rsidRPr="00584181" w:rsidRDefault="00CB1053" w:rsidP="00584181">
      <w:pPr>
        <w:spacing w:line="360" w:lineRule="auto"/>
        <w:ind w:right="-33"/>
        <w:jc w:val="both"/>
        <w:rPr>
          <w:rFonts w:ascii="Calibri" w:hAnsi="Calibri" w:cs="Arial"/>
          <w:sz w:val="24"/>
          <w:szCs w:val="24"/>
        </w:rPr>
      </w:pPr>
      <w:r w:rsidRPr="00584181">
        <w:rPr>
          <w:rFonts w:ascii="Calibri" w:hAnsi="Calibri" w:cs="Arial"/>
          <w:sz w:val="24"/>
          <w:szCs w:val="24"/>
        </w:rPr>
        <w:t>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conseqüentemente o cancelamento da ata de registro de preços, pertinente ao caso em tela.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 contratado fica obrigado a manter durante toda a execução do contrato, em compatibilidade com as obrigações por ele assumidas, todas as condições de habilitação e qualificação exigidas na licitação.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NONA – DO CANCELAMENTO DA ATA DE REGISTRO DE PREÇOS E RESCISÃO DOS FUTUROS CONTRATOS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presente Ata de Registro de Preços poderá ser cancelada de pleno direito, nas seguintes situações:</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r w:rsidRPr="00584181">
        <w:rPr>
          <w:rFonts w:ascii="Calibri" w:hAnsi="Calibri" w:cs="Arial"/>
          <w:sz w:val="24"/>
          <w:szCs w:val="24"/>
        </w:rPr>
        <w:t>quando o fornecedor não cumprir com as obrigações constantes no edital de registro de preços;</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r w:rsidRPr="00584181">
        <w:rPr>
          <w:rFonts w:ascii="Calibri" w:hAnsi="Calibri" w:cs="Arial"/>
          <w:sz w:val="24"/>
          <w:szCs w:val="24"/>
        </w:rPr>
        <w:t>quando o fornecedor não retirar a nota de empenho ou equivalente no prazo estabelecido;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r w:rsidRPr="00584181">
        <w:rPr>
          <w:rFonts w:ascii="Calibri" w:hAnsi="Calibri" w:cs="Arial"/>
          <w:sz w:val="24"/>
          <w:szCs w:val="24"/>
        </w:rPr>
        <w:t>quando o fornecedor der causa a rescisão administrativa da nota de empenho ou equivalente decorrente deste registro de preços, nas hipóteses previstas nos incisos I a XII e XVIII do artigo 78 da lei 8.666/93;</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r w:rsidRPr="00584181">
        <w:rPr>
          <w:rFonts w:ascii="Calibri" w:hAnsi="Calibri" w:cs="Arial"/>
          <w:sz w:val="24"/>
          <w:szCs w:val="24"/>
        </w:rPr>
        <w:t>em qualquer hipótese de inexecução total ou parcial da nota de empenho ou equivalente decorrente deste registro;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r w:rsidRPr="00584181">
        <w:rPr>
          <w:rFonts w:ascii="Calibri" w:hAnsi="Calibri" w:cs="Arial"/>
          <w:sz w:val="24"/>
          <w:szCs w:val="24"/>
        </w:rPr>
        <w:t>os preços registrados se apresentarem superiores aos praticados no mercado;</w:t>
      </w:r>
    </w:p>
    <w:p w:rsidR="00CB1053" w:rsidRPr="00584181" w:rsidRDefault="00CB1053" w:rsidP="00584181">
      <w:pPr>
        <w:numPr>
          <w:ilvl w:val="0"/>
          <w:numId w:val="15"/>
        </w:numPr>
        <w:tabs>
          <w:tab w:val="clear" w:pos="1065"/>
          <w:tab w:val="num" w:pos="360"/>
        </w:tabs>
        <w:autoSpaceDE w:val="0"/>
        <w:autoSpaceDN w:val="0"/>
        <w:adjustRightInd w:val="0"/>
        <w:spacing w:after="0" w:line="360" w:lineRule="auto"/>
        <w:ind w:left="360" w:firstLine="0"/>
        <w:jc w:val="both"/>
        <w:rPr>
          <w:rFonts w:ascii="Calibri" w:hAnsi="Calibri" w:cs="Arial"/>
          <w:sz w:val="24"/>
          <w:szCs w:val="24"/>
        </w:rPr>
      </w:pPr>
      <w:r w:rsidRPr="00584181">
        <w:rPr>
          <w:rFonts w:ascii="Calibri" w:hAnsi="Calibri" w:cs="Arial"/>
          <w:sz w:val="24"/>
          <w:szCs w:val="24"/>
        </w:rPr>
        <w:t>por razões de interesse público devidamente demonstradas e justificadas;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Primeiro</w:t>
      </w:r>
      <w:r w:rsidRPr="00584181">
        <w:rPr>
          <w:rFonts w:ascii="Calibri" w:hAnsi="Calibri" w:cs="Arial"/>
          <w:sz w:val="24"/>
          <w:szCs w:val="24"/>
        </w:rPr>
        <w:t xml:space="preserve"> – Ocorrendo cancelamento do preço registrado, o fornecedor será informado por correspondência com aviso de recebimento, a qual será juntada ao processo administrativo da presente Ata.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Segundo</w:t>
      </w:r>
      <w:r w:rsidRPr="00584181">
        <w:rPr>
          <w:rFonts w:ascii="Calibri" w:hAnsi="Calibri" w:cs="Arial"/>
          <w:sz w:val="24"/>
          <w:szCs w:val="24"/>
        </w:rPr>
        <w:t xml:space="preserve"> – No caso de ser ignorado, incerto ou inacessível o endereço do fornecedor, a comunicação será feita por publicação no Diário Oficial, considerando-se cancelado o preço registrado a partir da última publicação.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Terceiro</w:t>
      </w:r>
      <w:r w:rsidRPr="00584181">
        <w:rPr>
          <w:rFonts w:ascii="Calibri" w:hAnsi="Calibri" w:cs="Arial"/>
          <w:sz w:val="24"/>
          <w:szCs w:val="24"/>
        </w:rPr>
        <w:t xml:space="preserve"> – A solicitação do fornecedor para cancelamento dos preços registrados poderá não ser aceita pela Secretaria, facultando-se a esta neste caso, a aplicação das penalidades previstas neste Edital.</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Quarto</w:t>
      </w:r>
      <w:r w:rsidRPr="00584181">
        <w:rPr>
          <w:rFonts w:ascii="Calibri" w:hAnsi="Calibri" w:cs="Arial"/>
          <w:sz w:val="24"/>
          <w:szCs w:val="24"/>
        </w:rPr>
        <w:t xml:space="preserve"> – Havendo o cancelamento do preço registrado, cessarão todas as atividades do fornecedor, relativas ao fornecimento do Item.</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Quinto</w:t>
      </w:r>
      <w:r w:rsidRPr="00584181">
        <w:rPr>
          <w:rFonts w:ascii="Calibri" w:hAnsi="Calibri" w:cs="Arial"/>
          <w:sz w:val="24"/>
          <w:szCs w:val="24"/>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u w:val="single"/>
        </w:rPr>
        <w:t>Parágrafo Sexto</w:t>
      </w:r>
      <w:r w:rsidRPr="00584181">
        <w:rPr>
          <w:rFonts w:ascii="Calibri" w:hAnsi="Calibri" w:cs="Arial"/>
          <w:sz w:val="24"/>
          <w:szCs w:val="24"/>
        </w:rPr>
        <w:t xml:space="preserve"> – Fica reconhecido os direitos da Administração, em caso de rescisão administrativa prevista no artigo 77 da lei 8.666/93.</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 RETENÇÃO DE VALORES A ENCARGOS</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 PRIMEIRA – DA VINCULAÇÃO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o presente contrato vinculado aos termos do edital do correspondente pregão e seus anexos, à respectiva ata de registro de preços, bem como à proposta pelo contratado.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DÉCIMA-SEGUNDA</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o contratado obrigado a manter todas as condições ofertadas em suas propostas técnicas durante a execução contratual, em consonância com o que dispõe o artigo 55, inciso XIII da lei 8.666/93.</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Os preços licitados permanecerão fixos e irreajustáveis.</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TERCEIRA – DO FUNDAMENTO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Esta ata será regida de acordo com a lei 8.666/93 e alterações subseqüentes, lei federal 10.520/02, Decreto Municipal 1.685/02, termos do edital do correspondente pregão, bem como à proposta do contratado.</w:t>
      </w:r>
    </w:p>
    <w:p w:rsidR="00CB1053" w:rsidRPr="00584181" w:rsidRDefault="00CB1053" w:rsidP="00584181">
      <w:pPr>
        <w:spacing w:line="360" w:lineRule="auto"/>
        <w:jc w:val="both"/>
        <w:rPr>
          <w:rFonts w:ascii="Calibri" w:hAnsi="Calibri" w:cs="Arial"/>
          <w:b/>
          <w:sz w:val="24"/>
          <w:szCs w:val="24"/>
        </w:rPr>
      </w:pPr>
      <w:r w:rsidRPr="00584181">
        <w:rPr>
          <w:rFonts w:ascii="Calibri" w:hAnsi="Calibri" w:cs="Arial"/>
          <w:b/>
          <w:sz w:val="24"/>
          <w:szCs w:val="24"/>
        </w:rPr>
        <w:t>CLÁUSULA DÉCIMA QUARTA – DA ELEIÇÃO DO FORO</w:t>
      </w:r>
    </w:p>
    <w:p w:rsidR="00CB1053" w:rsidRPr="00584181" w:rsidRDefault="00CB1053" w:rsidP="00584181">
      <w:pPr>
        <w:spacing w:line="360" w:lineRule="auto"/>
        <w:jc w:val="both"/>
        <w:rPr>
          <w:rFonts w:ascii="Calibri" w:hAnsi="Calibri" w:cs="Arial"/>
          <w:sz w:val="24"/>
          <w:szCs w:val="24"/>
        </w:rPr>
      </w:pPr>
      <w:r w:rsidRPr="00584181">
        <w:rPr>
          <w:rFonts w:ascii="Calibri" w:hAnsi="Calibri" w:cs="Arial"/>
          <w:sz w:val="24"/>
          <w:szCs w:val="24"/>
        </w:rPr>
        <w:t>Fica eleito o foro da Distrital de Rio Grande da Serra Comarca de Ribeirão Pires, para dirimir quaisquer controvérsias resultantes deste instrumento.</w:t>
      </w:r>
    </w:p>
    <w:p w:rsidR="00CB1053" w:rsidRDefault="00CB1053" w:rsidP="00584181">
      <w:pPr>
        <w:spacing w:line="360" w:lineRule="auto"/>
        <w:jc w:val="both"/>
        <w:rPr>
          <w:rFonts w:ascii="Calibri" w:hAnsi="Calibri" w:cs="Arial"/>
          <w:sz w:val="24"/>
          <w:szCs w:val="24"/>
        </w:rPr>
      </w:pPr>
      <w:r w:rsidRPr="00584181">
        <w:rPr>
          <w:rFonts w:ascii="Calibri" w:hAnsi="Calibri" w:cs="Arial"/>
          <w:sz w:val="24"/>
          <w:szCs w:val="24"/>
        </w:rPr>
        <w:t>Rio Grande da Serra,</w:t>
      </w:r>
      <w:r w:rsidR="00C848AE">
        <w:rPr>
          <w:rFonts w:ascii="Calibri" w:hAnsi="Calibri" w:cs="Arial"/>
          <w:sz w:val="24"/>
          <w:szCs w:val="24"/>
        </w:rPr>
        <w:t>19/11/2015.</w:t>
      </w:r>
    </w:p>
    <w:p w:rsidR="00B10869" w:rsidRDefault="00B10869" w:rsidP="00B10869">
      <w:pPr>
        <w:spacing w:line="360" w:lineRule="auto"/>
        <w:jc w:val="both"/>
        <w:rPr>
          <w:rFonts w:ascii="Calibri" w:hAnsi="Calibri" w:cs="Arial"/>
          <w:sz w:val="24"/>
          <w:szCs w:val="24"/>
        </w:rPr>
      </w:pPr>
    </w:p>
    <w:p w:rsidR="00B10869" w:rsidRPr="00584181" w:rsidRDefault="00B10869" w:rsidP="00B10869">
      <w:pPr>
        <w:spacing w:line="360" w:lineRule="auto"/>
        <w:jc w:val="both"/>
        <w:rPr>
          <w:rFonts w:ascii="Calibri" w:hAnsi="Calibri" w:cs="Arial"/>
          <w:sz w:val="24"/>
          <w:szCs w:val="24"/>
        </w:rPr>
      </w:pPr>
      <w:r>
        <w:rPr>
          <w:rFonts w:ascii="Calibri" w:hAnsi="Calibri" w:cs="Arial"/>
          <w:sz w:val="24"/>
          <w:szCs w:val="24"/>
        </w:rPr>
        <w:t>CONTRATANTE</w:t>
      </w:r>
      <w:r>
        <w:rPr>
          <w:rFonts w:ascii="Calibri" w:hAnsi="Calibri" w:cs="Arial"/>
          <w:sz w:val="24"/>
          <w:szCs w:val="24"/>
        </w:rPr>
        <w:t>:</w:t>
      </w:r>
    </w:p>
    <w:p w:rsidR="00B10869" w:rsidRDefault="00B10869" w:rsidP="00B10869">
      <w:pPr>
        <w:spacing w:line="360" w:lineRule="auto"/>
        <w:jc w:val="center"/>
        <w:rPr>
          <w:rFonts w:ascii="Calibri" w:hAnsi="Calibri" w:cs="Arial"/>
          <w:b/>
        </w:rPr>
      </w:pPr>
      <w:r w:rsidRPr="007865A9">
        <w:rPr>
          <w:rFonts w:ascii="Calibri" w:hAnsi="Calibri" w:cs="Arial"/>
          <w:b/>
        </w:rPr>
        <w:t>PREFEITURA DO MUNICÍPIO DE RIO GRANDE DA SERRA</w:t>
      </w:r>
    </w:p>
    <w:p w:rsidR="00CB1053" w:rsidRDefault="00B10869" w:rsidP="00B10869">
      <w:pPr>
        <w:spacing w:line="360" w:lineRule="auto"/>
        <w:jc w:val="center"/>
        <w:rPr>
          <w:rFonts w:ascii="Calibri" w:hAnsi="Calibri" w:cs="Arial"/>
        </w:rPr>
      </w:pPr>
      <w:r w:rsidRPr="007865A9">
        <w:rPr>
          <w:rFonts w:ascii="Calibri" w:hAnsi="Calibri" w:cs="Arial"/>
        </w:rPr>
        <w:t>LUIS GABRIEL FERNANDES DA SILVEIRA</w:t>
      </w:r>
    </w:p>
    <w:p w:rsidR="003B382A" w:rsidRPr="00584181" w:rsidRDefault="003B382A" w:rsidP="00B10869">
      <w:pPr>
        <w:spacing w:line="360" w:lineRule="auto"/>
        <w:jc w:val="center"/>
        <w:rPr>
          <w:rFonts w:ascii="Calibri" w:hAnsi="Calibri" w:cs="Arial"/>
          <w:sz w:val="24"/>
          <w:szCs w:val="24"/>
        </w:rPr>
      </w:pPr>
    </w:p>
    <w:p w:rsidR="00CB1053" w:rsidRDefault="00CB1053" w:rsidP="00584181">
      <w:pPr>
        <w:spacing w:line="360" w:lineRule="auto"/>
        <w:jc w:val="both"/>
        <w:rPr>
          <w:rFonts w:ascii="Calibri" w:hAnsi="Calibri" w:cs="Arial"/>
          <w:sz w:val="24"/>
          <w:szCs w:val="24"/>
        </w:rPr>
      </w:pPr>
      <w:r w:rsidRPr="00584181">
        <w:rPr>
          <w:rFonts w:ascii="Calibri" w:hAnsi="Calibri" w:cs="Arial"/>
          <w:sz w:val="24"/>
          <w:szCs w:val="24"/>
        </w:rPr>
        <w:t>CONTRATADA</w:t>
      </w:r>
      <w:r w:rsidR="00B10869">
        <w:rPr>
          <w:rFonts w:ascii="Calibri" w:hAnsi="Calibri" w:cs="Arial"/>
          <w:sz w:val="24"/>
          <w:szCs w:val="24"/>
        </w:rPr>
        <w:t>:</w:t>
      </w:r>
    </w:p>
    <w:p w:rsidR="00C848AE" w:rsidRDefault="00C848AE" w:rsidP="00584181">
      <w:pPr>
        <w:spacing w:line="360" w:lineRule="auto"/>
        <w:jc w:val="both"/>
        <w:rPr>
          <w:rFonts w:ascii="Calibri" w:hAnsi="Calibri" w:cs="Arial"/>
          <w:b/>
          <w:sz w:val="24"/>
          <w:szCs w:val="24"/>
        </w:rPr>
      </w:pPr>
      <w:r>
        <w:rPr>
          <w:rFonts w:ascii="Calibri" w:hAnsi="Calibri" w:cs="Arial"/>
          <w:sz w:val="24"/>
          <w:szCs w:val="24"/>
        </w:rPr>
        <w:t xml:space="preserve"> </w:t>
      </w:r>
      <w:r>
        <w:rPr>
          <w:rFonts w:ascii="Calibri" w:hAnsi="Calibri" w:cs="Arial"/>
          <w:b/>
          <w:sz w:val="24"/>
          <w:szCs w:val="24"/>
        </w:rPr>
        <w:t>JAX MERCANTIL LTDA EPP</w:t>
      </w:r>
    </w:p>
    <w:p w:rsidR="003B382A" w:rsidRDefault="00C848AE" w:rsidP="00584181">
      <w:pPr>
        <w:spacing w:line="360" w:lineRule="auto"/>
        <w:jc w:val="both"/>
        <w:rPr>
          <w:rFonts w:ascii="Calibri" w:hAnsi="Calibri" w:cs="Arial"/>
          <w:sz w:val="24"/>
          <w:szCs w:val="24"/>
        </w:rPr>
      </w:pPr>
      <w:r>
        <w:rPr>
          <w:rFonts w:ascii="Calibri" w:hAnsi="Calibri" w:cs="Arial"/>
          <w:sz w:val="24"/>
          <w:szCs w:val="24"/>
        </w:rPr>
        <w:t>Luiz Carlos Martins Bezerra</w:t>
      </w:r>
    </w:p>
    <w:p w:rsidR="003B382A" w:rsidRDefault="003B382A">
      <w:pPr>
        <w:rPr>
          <w:rFonts w:ascii="Calibri" w:hAnsi="Calibri" w:cs="Arial"/>
          <w:sz w:val="24"/>
          <w:szCs w:val="24"/>
        </w:rPr>
      </w:pPr>
      <w:r>
        <w:rPr>
          <w:rFonts w:ascii="Calibri" w:hAnsi="Calibri" w:cs="Arial"/>
          <w:sz w:val="24"/>
          <w:szCs w:val="24"/>
        </w:rPr>
        <w:br w:type="page"/>
      </w:r>
    </w:p>
    <w:p w:rsidR="003B382A" w:rsidRPr="00584181" w:rsidRDefault="003B382A" w:rsidP="003B382A">
      <w:pPr>
        <w:pStyle w:val="Cabealho"/>
        <w:spacing w:line="360" w:lineRule="auto"/>
        <w:jc w:val="center"/>
        <w:rPr>
          <w:rFonts w:ascii="Calibri" w:hAnsi="Calibri" w:cs="Calibri"/>
          <w:b/>
        </w:rPr>
      </w:pPr>
      <w:r w:rsidRPr="00584181">
        <w:rPr>
          <w:rFonts w:ascii="Calibri" w:hAnsi="Calibri" w:cs="Calibri"/>
          <w:b/>
          <w:noProof/>
        </w:rPr>
        <w:drawing>
          <wp:anchor distT="0" distB="0" distL="114300" distR="114300" simplePos="0" relativeHeight="251662336" behindDoc="0" locked="0" layoutInCell="1" allowOverlap="0" wp14:anchorId="7118B434" wp14:editId="5BC62B32">
            <wp:simplePos x="0" y="0"/>
            <wp:positionH relativeFrom="column">
              <wp:posOffset>2409825</wp:posOffset>
            </wp:positionH>
            <wp:positionV relativeFrom="paragraph">
              <wp:posOffset>-304800</wp:posOffset>
            </wp:positionV>
            <wp:extent cx="474980" cy="571500"/>
            <wp:effectExtent l="0" t="0" r="127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3B382A" w:rsidRPr="00584181" w:rsidRDefault="003B382A" w:rsidP="003B382A">
      <w:pPr>
        <w:pStyle w:val="Cabealho"/>
        <w:jc w:val="center"/>
        <w:rPr>
          <w:rFonts w:ascii="Calibri" w:hAnsi="Calibri" w:cs="Calibri"/>
          <w:b/>
          <w:color w:val="808080"/>
        </w:rPr>
      </w:pPr>
      <w:r w:rsidRPr="00584181">
        <w:rPr>
          <w:rFonts w:ascii="Calibri" w:hAnsi="Calibri" w:cs="Calibri"/>
          <w:b/>
          <w:color w:val="808080"/>
        </w:rPr>
        <w:t>PREFEITURA DO MUNICÍPIO DE RIO GRANDE DA SERRA</w:t>
      </w:r>
    </w:p>
    <w:p w:rsidR="00CB1053" w:rsidRDefault="003B382A" w:rsidP="003B382A">
      <w:pPr>
        <w:pStyle w:val="Standard"/>
        <w:jc w:val="center"/>
        <w:rPr>
          <w:rFonts w:ascii="Calibri" w:hAnsi="Calibri"/>
          <w:noProof/>
          <w:lang w:eastAsia="pt-BR"/>
        </w:rPr>
      </w:pPr>
      <w:r w:rsidRPr="00584181">
        <w:rPr>
          <w:rFonts w:ascii="Calibri" w:hAnsi="Calibri" w:cs="Calibri"/>
          <w:color w:val="808080"/>
        </w:rPr>
        <w:t>ESTADO DE SÃO PAULO</w:t>
      </w:r>
      <w:r w:rsidRPr="00584181">
        <w:rPr>
          <w:rFonts w:ascii="Calibri" w:hAnsi="Calibri"/>
          <w:noProof/>
          <w:lang w:eastAsia="pt-BR"/>
        </w:rPr>
        <w:t xml:space="preserve"> </w:t>
      </w:r>
    </w:p>
    <w:p w:rsidR="003B382A" w:rsidRPr="00584181" w:rsidRDefault="003B382A" w:rsidP="003B382A">
      <w:pPr>
        <w:pStyle w:val="Standard"/>
        <w:jc w:val="center"/>
        <w:rPr>
          <w:rFonts w:ascii="Calibri" w:hAnsi="Calibri" w:cs="Calibri"/>
          <w:b/>
        </w:rPr>
      </w:pPr>
      <w:r>
        <w:rPr>
          <w:rFonts w:ascii="Calibri" w:hAnsi="Calibri"/>
          <w:noProof/>
          <w:lang w:eastAsia="pt-BR"/>
        </w:rPr>
        <w:t>______________________________________________________________________</w:t>
      </w:r>
    </w:p>
    <w:p w:rsidR="003B382A" w:rsidRDefault="003B382A" w:rsidP="00584181">
      <w:pPr>
        <w:pStyle w:val="Ttulo01"/>
        <w:spacing w:line="360" w:lineRule="auto"/>
        <w:rPr>
          <w:rFonts w:ascii="Calibri" w:hAnsi="Calibri"/>
          <w:sz w:val="24"/>
          <w:szCs w:val="24"/>
        </w:rPr>
      </w:pPr>
      <w:bookmarkStart w:id="1" w:name="_Toc215971652"/>
      <w:bookmarkStart w:id="2" w:name="_Toc215971758"/>
      <w:bookmarkStart w:id="3" w:name="_Toc217206395"/>
    </w:p>
    <w:p w:rsidR="00584181" w:rsidRPr="00584181" w:rsidRDefault="00584181" w:rsidP="003B382A">
      <w:pPr>
        <w:pStyle w:val="Ttulo01"/>
        <w:rPr>
          <w:rFonts w:ascii="Calibri" w:hAnsi="Calibri"/>
          <w:sz w:val="24"/>
          <w:szCs w:val="24"/>
        </w:rPr>
      </w:pPr>
      <w:r w:rsidRPr="00584181">
        <w:rPr>
          <w:rFonts w:ascii="Calibri" w:hAnsi="Calibri"/>
          <w:sz w:val="24"/>
          <w:szCs w:val="24"/>
        </w:rPr>
        <w:t>CONTRATOS OU ATOS JURÍDICOS ANÁLOGOS</w:t>
      </w:r>
      <w:bookmarkEnd w:id="1"/>
      <w:bookmarkEnd w:id="2"/>
      <w:bookmarkEnd w:id="3"/>
    </w:p>
    <w:p w:rsidR="00584181" w:rsidRDefault="00584181" w:rsidP="003B382A">
      <w:pPr>
        <w:pStyle w:val="Ttulo01"/>
        <w:rPr>
          <w:rFonts w:ascii="Calibri" w:hAnsi="Calibri"/>
          <w:sz w:val="24"/>
          <w:szCs w:val="24"/>
        </w:rPr>
      </w:pPr>
      <w:bookmarkStart w:id="4" w:name="_Toc215971653"/>
      <w:bookmarkStart w:id="5" w:name="_Toc215971759"/>
      <w:bookmarkStart w:id="6" w:name="_Toc217206396"/>
      <w:r w:rsidRPr="00584181">
        <w:rPr>
          <w:rFonts w:ascii="Calibri" w:hAnsi="Calibri"/>
          <w:sz w:val="24"/>
          <w:szCs w:val="24"/>
        </w:rPr>
        <w:t>TERMO DE CIÊNCIA E DE NOTIFICAÇÃO</w:t>
      </w:r>
      <w:bookmarkEnd w:id="4"/>
      <w:bookmarkEnd w:id="5"/>
      <w:bookmarkEnd w:id="6"/>
    </w:p>
    <w:p w:rsidR="003B382A" w:rsidRPr="00584181" w:rsidRDefault="003B382A" w:rsidP="003B382A">
      <w:pPr>
        <w:pStyle w:val="Ttulo01"/>
        <w:rPr>
          <w:rFonts w:ascii="Calibri" w:hAnsi="Calibri"/>
          <w:sz w:val="24"/>
          <w:szCs w:val="24"/>
        </w:rPr>
      </w:pPr>
    </w:p>
    <w:p w:rsidR="00584181" w:rsidRPr="00584181" w:rsidRDefault="00584181" w:rsidP="003B382A">
      <w:pPr>
        <w:spacing w:before="120" w:line="240" w:lineRule="auto"/>
        <w:ind w:right="-1107"/>
        <w:rPr>
          <w:rFonts w:ascii="Calibri" w:hAnsi="Calibri" w:cs="Arial"/>
          <w:b/>
          <w:sz w:val="24"/>
          <w:szCs w:val="24"/>
        </w:rPr>
      </w:pPr>
      <w:r w:rsidRPr="00584181">
        <w:rPr>
          <w:rFonts w:ascii="Calibri" w:hAnsi="Calibri" w:cs="Arial"/>
          <w:b/>
          <w:sz w:val="24"/>
          <w:szCs w:val="24"/>
        </w:rPr>
        <w:t>CONTRATANTE:</w:t>
      </w:r>
      <w:r w:rsidR="00CF479E">
        <w:rPr>
          <w:rFonts w:ascii="Calibri" w:hAnsi="Calibri" w:cs="Arial"/>
          <w:b/>
          <w:sz w:val="24"/>
          <w:szCs w:val="24"/>
        </w:rPr>
        <w:t xml:space="preserve"> </w:t>
      </w:r>
      <w:r w:rsidR="00226EC2">
        <w:rPr>
          <w:rFonts w:ascii="Calibri" w:hAnsi="Calibri" w:cs="Arial"/>
          <w:b/>
          <w:sz w:val="24"/>
          <w:szCs w:val="24"/>
        </w:rPr>
        <w:t>PREFEITURA MUNICIPAL DE RIO GRANDE DA SERRA</w:t>
      </w:r>
    </w:p>
    <w:p w:rsidR="00C848AE" w:rsidRDefault="00584181" w:rsidP="003B382A">
      <w:pPr>
        <w:spacing w:line="240" w:lineRule="auto"/>
        <w:ind w:right="-1107"/>
        <w:jc w:val="both"/>
        <w:rPr>
          <w:rFonts w:ascii="Calibri" w:hAnsi="Calibri" w:cs="Arial"/>
          <w:b/>
          <w:sz w:val="24"/>
          <w:szCs w:val="24"/>
        </w:rPr>
      </w:pPr>
      <w:r w:rsidRPr="00584181">
        <w:rPr>
          <w:rFonts w:ascii="Calibri" w:hAnsi="Calibri" w:cs="Arial"/>
          <w:b/>
          <w:sz w:val="24"/>
          <w:szCs w:val="24"/>
        </w:rPr>
        <w:t>CONTRATADA:</w:t>
      </w:r>
      <w:r w:rsidR="00C848AE">
        <w:rPr>
          <w:rFonts w:ascii="Calibri" w:hAnsi="Calibri" w:cs="Arial"/>
          <w:b/>
          <w:sz w:val="24"/>
          <w:szCs w:val="24"/>
        </w:rPr>
        <w:t xml:space="preserve"> </w:t>
      </w:r>
      <w:r w:rsidR="00C848AE">
        <w:rPr>
          <w:rFonts w:ascii="Calibri" w:hAnsi="Calibri" w:cs="Arial"/>
          <w:b/>
          <w:sz w:val="24"/>
          <w:szCs w:val="24"/>
        </w:rPr>
        <w:t>JAX MERCANTIL LTDA EPP</w:t>
      </w:r>
    </w:p>
    <w:p w:rsidR="00584181" w:rsidRPr="00584181" w:rsidRDefault="00C848AE" w:rsidP="003B382A">
      <w:pPr>
        <w:spacing w:before="120" w:line="240" w:lineRule="auto"/>
        <w:ind w:right="-1107"/>
        <w:rPr>
          <w:rFonts w:ascii="Calibri" w:hAnsi="Calibri" w:cs="Arial"/>
          <w:b/>
          <w:sz w:val="24"/>
          <w:szCs w:val="24"/>
        </w:rPr>
      </w:pPr>
      <w:r>
        <w:rPr>
          <w:rFonts w:ascii="Calibri" w:hAnsi="Calibri" w:cs="Arial"/>
          <w:b/>
          <w:sz w:val="24"/>
          <w:szCs w:val="24"/>
        </w:rPr>
        <w:t>Ata de registro de preços</w:t>
      </w:r>
    </w:p>
    <w:p w:rsidR="006D094D" w:rsidRPr="00584181" w:rsidRDefault="00584181" w:rsidP="003B382A">
      <w:pPr>
        <w:spacing w:line="240" w:lineRule="auto"/>
        <w:ind w:right="-1107"/>
        <w:jc w:val="both"/>
        <w:rPr>
          <w:rFonts w:ascii="Calibri" w:hAnsi="Calibri" w:cs="Calibri"/>
          <w:sz w:val="24"/>
          <w:szCs w:val="24"/>
        </w:rPr>
      </w:pPr>
      <w:r w:rsidRPr="00584181">
        <w:rPr>
          <w:rFonts w:ascii="Calibri" w:hAnsi="Calibri" w:cs="Arial"/>
          <w:b/>
          <w:sz w:val="24"/>
          <w:szCs w:val="24"/>
        </w:rPr>
        <w:t>OBJETO:</w:t>
      </w:r>
      <w:r w:rsidR="00CF479E">
        <w:rPr>
          <w:rFonts w:ascii="Calibri" w:hAnsi="Calibri" w:cs="Arial"/>
          <w:b/>
          <w:sz w:val="24"/>
          <w:szCs w:val="24"/>
        </w:rPr>
        <w:t xml:space="preserve"> </w:t>
      </w:r>
      <w:r w:rsidR="006D094D" w:rsidRPr="00584181">
        <w:rPr>
          <w:rFonts w:ascii="Calibri" w:hAnsi="Calibri" w:cs="Calibri"/>
          <w:sz w:val="24"/>
          <w:szCs w:val="24"/>
        </w:rPr>
        <w:t xml:space="preserve"> Registro de preços </w:t>
      </w:r>
      <w:r w:rsidR="006D094D" w:rsidRPr="00584181">
        <w:rPr>
          <w:rFonts w:ascii="Calibri" w:hAnsi="Calibri" w:cs="Calibri"/>
          <w:b/>
          <w:sz w:val="24"/>
          <w:szCs w:val="24"/>
        </w:rPr>
        <w:t xml:space="preserve"> </w:t>
      </w:r>
      <w:r w:rsidR="006D094D">
        <w:rPr>
          <w:rFonts w:ascii="Calibri" w:hAnsi="Calibri"/>
          <w:sz w:val="24"/>
          <w:szCs w:val="24"/>
        </w:rPr>
        <w:t>Aquisição de equipamentos musicais</w:t>
      </w:r>
      <w:r w:rsidR="006D094D" w:rsidRPr="00584181">
        <w:rPr>
          <w:rFonts w:ascii="Calibri" w:hAnsi="Calibri"/>
          <w:sz w:val="24"/>
          <w:szCs w:val="24"/>
        </w:rPr>
        <w:t xml:space="preserve"> c</w:t>
      </w:r>
      <w:r w:rsidR="006D094D" w:rsidRPr="00584181">
        <w:rPr>
          <w:rFonts w:ascii="Calibri" w:hAnsi="Calibri" w:cs="Calibri"/>
          <w:sz w:val="24"/>
          <w:szCs w:val="24"/>
        </w:rPr>
        <w:t xml:space="preserve">onforme  Anexo I, observadas as especificações ali estabelecidas, para atender a </w:t>
      </w:r>
      <w:r w:rsidR="006D094D" w:rsidRPr="00584181">
        <w:rPr>
          <w:rFonts w:ascii="Calibri" w:hAnsi="Calibri" w:cs="Calibri"/>
          <w:sz w:val="24"/>
          <w:szCs w:val="24"/>
          <w:u w:val="single"/>
        </w:rPr>
        <w:t xml:space="preserve"> Secretaria </w:t>
      </w:r>
      <w:r w:rsidR="006D094D">
        <w:rPr>
          <w:rFonts w:ascii="Calibri" w:hAnsi="Calibri" w:cs="Calibri"/>
          <w:sz w:val="24"/>
          <w:szCs w:val="24"/>
          <w:u w:val="single"/>
        </w:rPr>
        <w:t xml:space="preserve">Municipal da Cidadania e Ação Social </w:t>
      </w:r>
      <w:r w:rsidR="006D094D" w:rsidRPr="00584181">
        <w:rPr>
          <w:rFonts w:ascii="Calibri" w:hAnsi="Calibri" w:cs="Calibri"/>
          <w:sz w:val="24"/>
          <w:szCs w:val="24"/>
          <w:u w:val="single"/>
        </w:rPr>
        <w:t>da Prefeitura de Rio Grande da Serra.</w:t>
      </w:r>
      <w:r w:rsidR="006D094D" w:rsidRPr="00584181">
        <w:rPr>
          <w:rFonts w:ascii="Calibri" w:hAnsi="Calibri" w:cs="Calibri"/>
          <w:sz w:val="24"/>
          <w:szCs w:val="24"/>
        </w:rPr>
        <w:t xml:space="preserve"> </w:t>
      </w:r>
    </w:p>
    <w:p w:rsidR="00584181" w:rsidRPr="00584181" w:rsidRDefault="00584181" w:rsidP="003B382A">
      <w:pPr>
        <w:spacing w:line="240" w:lineRule="auto"/>
        <w:ind w:right="-1107"/>
        <w:jc w:val="both"/>
        <w:rPr>
          <w:rFonts w:ascii="Calibri" w:hAnsi="Calibri" w:cs="Arial"/>
          <w:b/>
          <w:sz w:val="24"/>
          <w:szCs w:val="24"/>
        </w:rPr>
      </w:pPr>
      <w:r w:rsidRPr="00584181">
        <w:rPr>
          <w:rFonts w:ascii="Calibri" w:hAnsi="Calibri" w:cs="Arial"/>
          <w:b/>
          <w:sz w:val="24"/>
          <w:szCs w:val="24"/>
        </w:rPr>
        <w:t>ADVOGADO(S): (*)</w:t>
      </w:r>
    </w:p>
    <w:p w:rsidR="00584181" w:rsidRPr="00584181" w:rsidRDefault="00584181" w:rsidP="003B382A">
      <w:pPr>
        <w:spacing w:line="240" w:lineRule="auto"/>
        <w:ind w:right="-1107"/>
        <w:jc w:val="both"/>
        <w:rPr>
          <w:rFonts w:ascii="Calibri" w:hAnsi="Calibri" w:cs="Arial"/>
          <w:sz w:val="24"/>
          <w:szCs w:val="24"/>
        </w:rPr>
      </w:pPr>
      <w:r w:rsidRPr="00584181">
        <w:rPr>
          <w:rFonts w:ascii="Calibri" w:hAnsi="Calibri" w:cs="Arial"/>
          <w:sz w:val="24"/>
          <w:szCs w:val="24"/>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584181" w:rsidRDefault="00584181" w:rsidP="003B382A">
      <w:pPr>
        <w:spacing w:line="240" w:lineRule="auto"/>
        <w:ind w:right="-1107"/>
        <w:jc w:val="both"/>
        <w:rPr>
          <w:rFonts w:ascii="Calibri" w:hAnsi="Calibri" w:cs="Arial"/>
          <w:sz w:val="24"/>
          <w:szCs w:val="24"/>
        </w:rPr>
      </w:pPr>
      <w:r w:rsidRPr="00584181">
        <w:rPr>
          <w:rFonts w:ascii="Calibri" w:hAnsi="Calibri" w:cs="Arial"/>
          <w:sz w:val="24"/>
          <w:szCs w:val="24"/>
        </w:rPr>
        <w:t>Outrossim,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Estadual n° 709, de 14 de janeiro de 1993, iniciando-se, a partir de então, a contagem dos prazos processuais.</w:t>
      </w:r>
    </w:p>
    <w:p w:rsidR="003B382A" w:rsidRPr="00584181" w:rsidRDefault="003B382A" w:rsidP="003B382A">
      <w:pPr>
        <w:spacing w:line="240" w:lineRule="auto"/>
        <w:ind w:right="-1107"/>
        <w:jc w:val="both"/>
        <w:rPr>
          <w:rFonts w:ascii="Calibri" w:hAnsi="Calibri" w:cs="Arial"/>
          <w:sz w:val="24"/>
          <w:szCs w:val="24"/>
        </w:rPr>
      </w:pPr>
    </w:p>
    <w:p w:rsidR="00584181" w:rsidRPr="00584181" w:rsidRDefault="00C848AE" w:rsidP="003B382A">
      <w:pPr>
        <w:spacing w:line="240" w:lineRule="auto"/>
        <w:ind w:right="-1107"/>
        <w:rPr>
          <w:rFonts w:ascii="Calibri" w:hAnsi="Calibri" w:cs="Arial"/>
          <w:b/>
          <w:sz w:val="24"/>
          <w:szCs w:val="24"/>
        </w:rPr>
      </w:pPr>
      <w:r>
        <w:rPr>
          <w:rFonts w:ascii="Calibri" w:hAnsi="Calibri" w:cs="Arial"/>
          <w:b/>
          <w:sz w:val="24"/>
          <w:szCs w:val="24"/>
        </w:rPr>
        <w:t>Rio Grande da Serra, 19/11/2015.</w:t>
      </w:r>
    </w:p>
    <w:p w:rsidR="00584181" w:rsidRPr="00584181" w:rsidRDefault="00584181" w:rsidP="003B382A">
      <w:pPr>
        <w:spacing w:line="240" w:lineRule="auto"/>
        <w:ind w:right="-1107"/>
        <w:jc w:val="both"/>
        <w:rPr>
          <w:rFonts w:ascii="Calibri" w:hAnsi="Calibri" w:cs="Arial"/>
          <w:sz w:val="24"/>
          <w:szCs w:val="24"/>
        </w:rPr>
      </w:pPr>
    </w:p>
    <w:p w:rsidR="00584181" w:rsidRDefault="00584181" w:rsidP="003B382A">
      <w:pPr>
        <w:spacing w:line="240" w:lineRule="auto"/>
        <w:ind w:right="-1107"/>
        <w:jc w:val="both"/>
        <w:rPr>
          <w:rFonts w:ascii="Calibri" w:hAnsi="Calibri" w:cs="Arial"/>
          <w:b/>
          <w:sz w:val="24"/>
          <w:szCs w:val="24"/>
        </w:rPr>
      </w:pPr>
      <w:r w:rsidRPr="00584181">
        <w:rPr>
          <w:rFonts w:ascii="Calibri" w:hAnsi="Calibri" w:cs="Arial"/>
          <w:b/>
          <w:sz w:val="24"/>
          <w:szCs w:val="24"/>
        </w:rPr>
        <w:t>CONTRATANTE</w:t>
      </w:r>
    </w:p>
    <w:p w:rsidR="00B10869" w:rsidRDefault="00B10869" w:rsidP="003B382A">
      <w:pPr>
        <w:spacing w:line="240" w:lineRule="auto"/>
        <w:jc w:val="center"/>
        <w:rPr>
          <w:rFonts w:ascii="Calibri" w:hAnsi="Calibri" w:cs="Arial"/>
          <w:b/>
        </w:rPr>
      </w:pPr>
      <w:r w:rsidRPr="007865A9">
        <w:rPr>
          <w:rFonts w:ascii="Calibri" w:hAnsi="Calibri" w:cs="Arial"/>
          <w:b/>
        </w:rPr>
        <w:t>PREFEITURA DO MUNICÍPIO DE RIO GRANDE DA SERRA</w:t>
      </w:r>
    </w:p>
    <w:p w:rsidR="00B10869" w:rsidRDefault="00B10869" w:rsidP="003B382A">
      <w:pPr>
        <w:spacing w:line="240" w:lineRule="auto"/>
        <w:jc w:val="center"/>
        <w:rPr>
          <w:rFonts w:ascii="Calibri" w:hAnsi="Calibri" w:cs="Arial"/>
        </w:rPr>
      </w:pPr>
      <w:r w:rsidRPr="007865A9">
        <w:rPr>
          <w:rFonts w:ascii="Calibri" w:hAnsi="Calibri" w:cs="Arial"/>
        </w:rPr>
        <w:t>LUIS GABRIEL FERNANDES DA SILVEIRA</w:t>
      </w:r>
    </w:p>
    <w:p w:rsidR="003B382A" w:rsidRDefault="003B382A" w:rsidP="003B382A">
      <w:pPr>
        <w:spacing w:line="240" w:lineRule="auto"/>
        <w:jc w:val="center"/>
        <w:rPr>
          <w:rFonts w:ascii="Calibri" w:hAnsi="Calibri" w:cs="Arial"/>
        </w:rPr>
      </w:pPr>
    </w:p>
    <w:p w:rsidR="003B382A" w:rsidRPr="00584181" w:rsidRDefault="003B382A" w:rsidP="003B382A">
      <w:pPr>
        <w:spacing w:line="240" w:lineRule="auto"/>
        <w:jc w:val="center"/>
        <w:rPr>
          <w:rFonts w:ascii="Calibri" w:hAnsi="Calibri" w:cs="Arial"/>
          <w:sz w:val="24"/>
          <w:szCs w:val="24"/>
        </w:rPr>
      </w:pPr>
    </w:p>
    <w:p w:rsidR="00584181" w:rsidRDefault="00584181" w:rsidP="003B382A">
      <w:pPr>
        <w:spacing w:line="240" w:lineRule="auto"/>
        <w:ind w:right="-1107"/>
        <w:jc w:val="both"/>
        <w:rPr>
          <w:rFonts w:ascii="Calibri" w:hAnsi="Calibri" w:cs="Arial"/>
          <w:sz w:val="24"/>
          <w:szCs w:val="24"/>
        </w:rPr>
      </w:pPr>
      <w:r w:rsidRPr="00584181">
        <w:rPr>
          <w:rFonts w:ascii="Calibri" w:hAnsi="Calibri" w:cs="Arial"/>
          <w:b/>
          <w:sz w:val="24"/>
          <w:szCs w:val="24"/>
        </w:rPr>
        <w:t>CONTRATADA:</w:t>
      </w:r>
      <w:r w:rsidRPr="00584181">
        <w:rPr>
          <w:rFonts w:ascii="Calibri" w:hAnsi="Calibri" w:cs="Arial"/>
          <w:sz w:val="24"/>
          <w:szCs w:val="24"/>
        </w:rPr>
        <w:t xml:space="preserve"> </w:t>
      </w:r>
    </w:p>
    <w:p w:rsidR="00C848AE" w:rsidRDefault="00C848AE" w:rsidP="003B382A">
      <w:pPr>
        <w:spacing w:line="240" w:lineRule="auto"/>
        <w:ind w:right="-1107"/>
        <w:jc w:val="both"/>
        <w:rPr>
          <w:rFonts w:ascii="Calibri" w:hAnsi="Calibri" w:cs="Arial"/>
          <w:b/>
          <w:sz w:val="24"/>
          <w:szCs w:val="24"/>
        </w:rPr>
      </w:pPr>
      <w:r>
        <w:rPr>
          <w:rFonts w:ascii="Calibri" w:hAnsi="Calibri" w:cs="Arial"/>
          <w:b/>
          <w:sz w:val="24"/>
          <w:szCs w:val="24"/>
        </w:rPr>
        <w:t>JAX MERCANTIL LTDA EPP</w:t>
      </w:r>
    </w:p>
    <w:p w:rsidR="00C848AE" w:rsidRDefault="00C848AE" w:rsidP="003B382A">
      <w:pPr>
        <w:spacing w:line="240" w:lineRule="auto"/>
        <w:ind w:right="-1107"/>
        <w:jc w:val="both"/>
        <w:rPr>
          <w:rFonts w:ascii="Calibri" w:hAnsi="Calibri" w:cs="Arial"/>
          <w:sz w:val="24"/>
          <w:szCs w:val="24"/>
        </w:rPr>
      </w:pPr>
      <w:r>
        <w:rPr>
          <w:rFonts w:ascii="Calibri" w:hAnsi="Calibri" w:cs="Arial"/>
          <w:sz w:val="24"/>
          <w:szCs w:val="24"/>
        </w:rPr>
        <w:t>Luiz Carlos Martins Bezerra</w:t>
      </w:r>
    </w:p>
    <w:p w:rsidR="00B10869" w:rsidRDefault="00B10869" w:rsidP="003B382A">
      <w:pPr>
        <w:pStyle w:val="Ttulo01"/>
        <w:ind w:right="-1107"/>
        <w:rPr>
          <w:rFonts w:ascii="Calibri" w:hAnsi="Calibri"/>
          <w:sz w:val="24"/>
          <w:szCs w:val="24"/>
        </w:rPr>
      </w:pPr>
      <w:bookmarkStart w:id="7" w:name="_Toc215971655"/>
      <w:bookmarkStart w:id="8" w:name="_Toc215971761"/>
      <w:bookmarkStart w:id="9" w:name="_Toc217206398"/>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B10869">
      <w:pPr>
        <w:pStyle w:val="Ttulo01"/>
        <w:spacing w:line="360" w:lineRule="auto"/>
        <w:ind w:right="-1107"/>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B10869" w:rsidRDefault="00B10869" w:rsidP="00584181">
      <w:pPr>
        <w:pStyle w:val="Ttulo01"/>
        <w:spacing w:line="360" w:lineRule="auto"/>
        <w:rPr>
          <w:rFonts w:ascii="Calibri" w:hAnsi="Calibri"/>
          <w:sz w:val="24"/>
          <w:szCs w:val="24"/>
        </w:rPr>
      </w:pPr>
    </w:p>
    <w:p w:rsidR="00584181" w:rsidRPr="00584181" w:rsidRDefault="00584181" w:rsidP="00584181">
      <w:pPr>
        <w:pStyle w:val="Ttulo01"/>
        <w:spacing w:line="360" w:lineRule="auto"/>
        <w:rPr>
          <w:rFonts w:ascii="Calibri" w:hAnsi="Calibri"/>
          <w:sz w:val="24"/>
          <w:szCs w:val="24"/>
        </w:rPr>
      </w:pPr>
      <w:r w:rsidRPr="00584181">
        <w:rPr>
          <w:rFonts w:ascii="Calibri" w:hAnsi="Calibri"/>
          <w:sz w:val="24"/>
          <w:szCs w:val="24"/>
        </w:rPr>
        <w:t>CONTRATOS OU ATOS JURÍDICOS ANÁLOGOS</w:t>
      </w:r>
      <w:bookmarkEnd w:id="7"/>
      <w:bookmarkEnd w:id="8"/>
      <w:bookmarkEnd w:id="9"/>
    </w:p>
    <w:p w:rsidR="00584181" w:rsidRPr="00584181" w:rsidRDefault="00584181" w:rsidP="00584181">
      <w:pPr>
        <w:pStyle w:val="Ttulo01"/>
        <w:spacing w:line="360" w:lineRule="auto"/>
        <w:rPr>
          <w:rFonts w:ascii="Calibri" w:hAnsi="Calibri"/>
          <w:sz w:val="24"/>
          <w:szCs w:val="24"/>
        </w:rPr>
      </w:pPr>
      <w:bookmarkStart w:id="10" w:name="_Toc215971656"/>
      <w:bookmarkStart w:id="11" w:name="_Toc215971762"/>
      <w:bookmarkStart w:id="12" w:name="_Toc217206399"/>
      <w:r w:rsidRPr="00584181">
        <w:rPr>
          <w:rFonts w:ascii="Calibri" w:hAnsi="Calibri"/>
          <w:sz w:val="24"/>
          <w:szCs w:val="24"/>
        </w:rPr>
        <w:t>CADASTRO DO RESPONSÁVEL</w:t>
      </w:r>
      <w:bookmarkEnd w:id="10"/>
      <w:bookmarkEnd w:id="11"/>
      <w:bookmarkEnd w:id="12"/>
    </w:p>
    <w:p w:rsidR="00584181" w:rsidRPr="00584181" w:rsidRDefault="00584181" w:rsidP="00584181">
      <w:pPr>
        <w:autoSpaceDE w:val="0"/>
        <w:autoSpaceDN w:val="0"/>
        <w:adjustRightInd w:val="0"/>
        <w:spacing w:line="360" w:lineRule="auto"/>
        <w:jc w:val="both"/>
        <w:rPr>
          <w:rFonts w:ascii="Calibri" w:hAnsi="Calibri" w:cs="Arial"/>
          <w:sz w:val="24"/>
          <w:szCs w:val="24"/>
        </w:rPr>
      </w:pP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CONTRATANTE:</w:t>
      </w:r>
      <w:r w:rsidR="00CF479E">
        <w:rPr>
          <w:rFonts w:ascii="Calibri" w:hAnsi="Calibri" w:cs="Arial"/>
          <w:b/>
          <w:sz w:val="24"/>
          <w:szCs w:val="24"/>
        </w:rPr>
        <w:t xml:space="preserve"> </w:t>
      </w:r>
      <w:r w:rsidR="00226EC2">
        <w:rPr>
          <w:rFonts w:ascii="Calibri" w:hAnsi="Calibri" w:cs="Arial"/>
          <w:b/>
          <w:sz w:val="24"/>
          <w:szCs w:val="24"/>
        </w:rPr>
        <w:t>PREFEITURA MUNICIPAL DE RIO GRANDE DA SERRA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CONTRATADA:</w:t>
      </w:r>
    </w:p>
    <w:p w:rsidR="00584181" w:rsidRPr="00584181" w:rsidRDefault="00584181" w:rsidP="00584181">
      <w:pPr>
        <w:spacing w:before="120" w:line="360" w:lineRule="auto"/>
        <w:rPr>
          <w:rFonts w:ascii="Calibri" w:hAnsi="Calibri" w:cs="Arial"/>
          <w:b/>
          <w:sz w:val="24"/>
          <w:szCs w:val="24"/>
        </w:rPr>
      </w:pPr>
      <w:r w:rsidRPr="00584181">
        <w:rPr>
          <w:rFonts w:ascii="Calibri" w:hAnsi="Calibri" w:cs="Arial"/>
          <w:b/>
          <w:sz w:val="24"/>
          <w:szCs w:val="24"/>
        </w:rPr>
        <w:t>CONTRATO N°(DE ORIGEM):</w:t>
      </w:r>
    </w:p>
    <w:p w:rsidR="006D094D" w:rsidRPr="00584181" w:rsidRDefault="00584181" w:rsidP="006D094D">
      <w:pPr>
        <w:spacing w:line="360" w:lineRule="auto"/>
        <w:jc w:val="both"/>
        <w:rPr>
          <w:rFonts w:ascii="Calibri" w:hAnsi="Calibri" w:cs="Calibri"/>
          <w:sz w:val="24"/>
          <w:szCs w:val="24"/>
        </w:rPr>
      </w:pPr>
      <w:r w:rsidRPr="00584181">
        <w:rPr>
          <w:rFonts w:ascii="Calibri" w:hAnsi="Calibri" w:cs="Arial"/>
          <w:b/>
          <w:sz w:val="24"/>
          <w:szCs w:val="24"/>
        </w:rPr>
        <w:t>OBJETO</w:t>
      </w:r>
      <w:r w:rsidR="006D094D">
        <w:rPr>
          <w:rFonts w:ascii="Calibri" w:hAnsi="Calibri" w:cs="Calibri"/>
          <w:sz w:val="24"/>
          <w:szCs w:val="24"/>
        </w:rPr>
        <w:t>:</w:t>
      </w:r>
      <w:r w:rsidR="006D094D" w:rsidRPr="00584181">
        <w:rPr>
          <w:rFonts w:ascii="Calibri" w:hAnsi="Calibri" w:cs="Calibri"/>
          <w:sz w:val="24"/>
          <w:szCs w:val="24"/>
        </w:rPr>
        <w:t xml:space="preserve"> Registro de preços </w:t>
      </w:r>
      <w:r w:rsidR="006D094D" w:rsidRPr="00584181">
        <w:rPr>
          <w:rFonts w:ascii="Calibri" w:hAnsi="Calibri" w:cs="Calibri"/>
          <w:b/>
          <w:sz w:val="24"/>
          <w:szCs w:val="24"/>
        </w:rPr>
        <w:t xml:space="preserve"> </w:t>
      </w:r>
      <w:r w:rsidR="006D094D">
        <w:rPr>
          <w:rFonts w:ascii="Calibri" w:hAnsi="Calibri"/>
          <w:sz w:val="24"/>
          <w:szCs w:val="24"/>
        </w:rPr>
        <w:t>Aquisição de equipamentos musicais</w:t>
      </w:r>
      <w:r w:rsidR="006D094D" w:rsidRPr="00584181">
        <w:rPr>
          <w:rFonts w:ascii="Calibri" w:hAnsi="Calibri"/>
          <w:sz w:val="24"/>
          <w:szCs w:val="24"/>
        </w:rPr>
        <w:t xml:space="preserve"> c</w:t>
      </w:r>
      <w:r w:rsidR="006D094D" w:rsidRPr="00584181">
        <w:rPr>
          <w:rFonts w:ascii="Calibri" w:hAnsi="Calibri" w:cs="Calibri"/>
          <w:sz w:val="24"/>
          <w:szCs w:val="24"/>
        </w:rPr>
        <w:t xml:space="preserve">onforme  Anexo I, observadas as especificações ali estabelecidas, para atender a </w:t>
      </w:r>
      <w:r w:rsidR="006D094D" w:rsidRPr="00584181">
        <w:rPr>
          <w:rFonts w:ascii="Calibri" w:hAnsi="Calibri" w:cs="Calibri"/>
          <w:sz w:val="24"/>
          <w:szCs w:val="24"/>
          <w:u w:val="single"/>
        </w:rPr>
        <w:t xml:space="preserve"> Secretaria </w:t>
      </w:r>
      <w:r w:rsidR="006D094D">
        <w:rPr>
          <w:rFonts w:ascii="Calibri" w:hAnsi="Calibri" w:cs="Calibri"/>
          <w:sz w:val="24"/>
          <w:szCs w:val="24"/>
          <w:u w:val="single"/>
        </w:rPr>
        <w:t xml:space="preserve">Municipal da Cidadania e Ação Social </w:t>
      </w:r>
      <w:r w:rsidR="006D094D" w:rsidRPr="00584181">
        <w:rPr>
          <w:rFonts w:ascii="Calibri" w:hAnsi="Calibri" w:cs="Calibri"/>
          <w:sz w:val="24"/>
          <w:szCs w:val="24"/>
          <w:u w:val="single"/>
        </w:rPr>
        <w:t>da Prefeitura de Rio Grande da Serra.</w:t>
      </w:r>
      <w:r w:rsidR="006D094D" w:rsidRPr="00584181">
        <w:rPr>
          <w:rFonts w:ascii="Calibri" w:hAnsi="Calibri" w:cs="Calibri"/>
          <w:sz w:val="24"/>
          <w:szCs w:val="24"/>
        </w:rPr>
        <w:t xml:space="preserve"> </w:t>
      </w:r>
    </w:p>
    <w:tbl>
      <w:tblPr>
        <w:tblW w:w="87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5106"/>
      </w:tblGrid>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Nome</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Cargo</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RG nº</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Endereço(*)</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Telefone</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e-mail</w:t>
            </w:r>
          </w:p>
        </w:tc>
        <w:tc>
          <w:tcPr>
            <w:tcW w:w="5106" w:type="dxa"/>
          </w:tcPr>
          <w:p w:rsidR="00584181" w:rsidRPr="00584181" w:rsidRDefault="00584181" w:rsidP="00584181">
            <w:pPr>
              <w:autoSpaceDE w:val="0"/>
              <w:autoSpaceDN w:val="0"/>
              <w:adjustRightInd w:val="0"/>
              <w:spacing w:line="360" w:lineRule="auto"/>
              <w:jc w:val="both"/>
              <w:rPr>
                <w:rFonts w:ascii="Calibri" w:hAnsi="Calibri" w:cs="Arial"/>
                <w:sz w:val="24"/>
                <w:szCs w:val="24"/>
              </w:rPr>
            </w:pPr>
          </w:p>
        </w:tc>
      </w:tr>
    </w:tbl>
    <w:p w:rsidR="00584181" w:rsidRPr="00584181" w:rsidRDefault="00584181" w:rsidP="00584181">
      <w:pPr>
        <w:autoSpaceDE w:val="0"/>
        <w:autoSpaceDN w:val="0"/>
        <w:adjustRightInd w:val="0"/>
        <w:spacing w:line="360" w:lineRule="auto"/>
        <w:ind w:left="180" w:right="328"/>
        <w:jc w:val="both"/>
        <w:rPr>
          <w:rFonts w:ascii="Calibri" w:hAnsi="Calibri" w:cs="Arial"/>
          <w:sz w:val="24"/>
          <w:szCs w:val="24"/>
        </w:rPr>
      </w:pPr>
    </w:p>
    <w:p w:rsidR="00584181" w:rsidRPr="00584181" w:rsidRDefault="00584181" w:rsidP="00584181">
      <w:pPr>
        <w:autoSpaceDE w:val="0"/>
        <w:autoSpaceDN w:val="0"/>
        <w:adjustRightInd w:val="0"/>
        <w:spacing w:line="360" w:lineRule="auto"/>
        <w:ind w:left="180" w:right="328"/>
        <w:jc w:val="center"/>
        <w:rPr>
          <w:rFonts w:ascii="Calibri" w:hAnsi="Calibri" w:cs="Arial"/>
          <w:b/>
          <w:sz w:val="24"/>
          <w:szCs w:val="24"/>
        </w:rPr>
      </w:pPr>
      <w:r w:rsidRPr="00584181">
        <w:rPr>
          <w:rFonts w:ascii="Calibri" w:hAnsi="Calibri" w:cs="Arial"/>
          <w:b/>
          <w:sz w:val="24"/>
          <w:szCs w:val="24"/>
        </w:rPr>
        <w:t>Responsável pelo atendimento a requisições de documentos do TCESP</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980"/>
      </w:tblGrid>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Nome</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Cargo</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jc w:val="both"/>
              <w:rPr>
                <w:rFonts w:ascii="Calibri" w:hAnsi="Calibri" w:cs="Arial"/>
                <w:sz w:val="24"/>
                <w:szCs w:val="24"/>
              </w:rPr>
            </w:pPr>
            <w:r w:rsidRPr="00584181">
              <w:rPr>
                <w:rFonts w:ascii="Calibri" w:hAnsi="Calibri" w:cs="Arial"/>
                <w:sz w:val="24"/>
                <w:szCs w:val="24"/>
              </w:rPr>
              <w:t>Endereço Comercial do Órgão/Setor</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Telefone e Fax</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r w:rsidR="00584181" w:rsidRPr="00584181" w:rsidTr="00BF2389">
        <w:trPr>
          <w:trHeight w:val="567"/>
        </w:trPr>
        <w:tc>
          <w:tcPr>
            <w:tcW w:w="3660" w:type="dxa"/>
            <w:vAlign w:val="center"/>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r w:rsidRPr="00584181">
              <w:rPr>
                <w:rFonts w:ascii="Calibri" w:hAnsi="Calibri" w:cs="Arial"/>
                <w:sz w:val="24"/>
                <w:szCs w:val="24"/>
              </w:rPr>
              <w:t>e-mail</w:t>
            </w:r>
          </w:p>
        </w:tc>
        <w:tc>
          <w:tcPr>
            <w:tcW w:w="4980" w:type="dxa"/>
          </w:tcPr>
          <w:p w:rsidR="00584181" w:rsidRPr="00584181" w:rsidRDefault="00584181" w:rsidP="00584181">
            <w:pPr>
              <w:autoSpaceDE w:val="0"/>
              <w:autoSpaceDN w:val="0"/>
              <w:adjustRightInd w:val="0"/>
              <w:spacing w:line="360" w:lineRule="auto"/>
              <w:ind w:right="328"/>
              <w:jc w:val="both"/>
              <w:rPr>
                <w:rFonts w:ascii="Calibri" w:hAnsi="Calibri" w:cs="Arial"/>
                <w:sz w:val="24"/>
                <w:szCs w:val="24"/>
              </w:rPr>
            </w:pPr>
          </w:p>
        </w:tc>
      </w:tr>
    </w:tbl>
    <w:p w:rsidR="00584181" w:rsidRPr="00584181" w:rsidRDefault="00584181" w:rsidP="00584181">
      <w:pPr>
        <w:pStyle w:val="Corpodetexto"/>
        <w:rPr>
          <w:rFonts w:ascii="Calibri" w:hAnsi="Calibri" w:cs="Arial"/>
          <w:b/>
          <w:bCs/>
          <w:sz w:val="24"/>
          <w:szCs w:val="24"/>
        </w:rPr>
      </w:pPr>
      <w:r w:rsidRPr="00584181">
        <w:rPr>
          <w:rFonts w:ascii="Calibri" w:hAnsi="Calibri" w:cs="Arial"/>
          <w:b/>
          <w:bCs/>
          <w:sz w:val="24"/>
          <w:szCs w:val="24"/>
        </w:rPr>
        <w:t>LOCAL e DATA:</w:t>
      </w:r>
    </w:p>
    <w:p w:rsidR="00394F65" w:rsidRPr="00226EC2" w:rsidRDefault="00584181" w:rsidP="00226EC2">
      <w:pPr>
        <w:pStyle w:val="Corpodetexto"/>
        <w:rPr>
          <w:rFonts w:ascii="Calibri" w:hAnsi="Calibri" w:cs="Arial"/>
          <w:b/>
          <w:bCs/>
          <w:sz w:val="24"/>
          <w:szCs w:val="24"/>
        </w:rPr>
      </w:pPr>
      <w:r w:rsidRPr="00584181">
        <w:rPr>
          <w:rFonts w:ascii="Calibri" w:hAnsi="Calibri" w:cs="Arial"/>
          <w:b/>
          <w:bCs/>
          <w:sz w:val="24"/>
          <w:szCs w:val="24"/>
        </w:rPr>
        <w:t xml:space="preserve">RESPONSÁVEL: </w:t>
      </w:r>
      <w:r w:rsidRPr="00584181">
        <w:rPr>
          <w:rFonts w:ascii="Calibri" w:hAnsi="Calibri" w:cs="Arial"/>
          <w:bCs/>
          <w:sz w:val="24"/>
          <w:szCs w:val="24"/>
        </w:rPr>
        <w:t xml:space="preserve">(nome, cargo e </w:t>
      </w:r>
      <w:smartTag w:uri="schemas-houaiss/mini" w:element="verbetes">
        <w:r w:rsidRPr="00584181">
          <w:rPr>
            <w:rFonts w:ascii="Calibri" w:hAnsi="Calibri" w:cs="Arial"/>
            <w:bCs/>
            <w:sz w:val="24"/>
            <w:szCs w:val="24"/>
          </w:rPr>
          <w:t>assinatura</w:t>
        </w:r>
      </w:smartTag>
      <w:r w:rsidRPr="00584181">
        <w:rPr>
          <w:rFonts w:ascii="Calibri" w:hAnsi="Calibri" w:cs="Arial"/>
          <w:bCs/>
          <w:sz w:val="24"/>
          <w:szCs w:val="24"/>
        </w:rPr>
        <w:t>)</w:t>
      </w:r>
    </w:p>
    <w:sectPr w:rsidR="00394F65" w:rsidRPr="00226EC2" w:rsidSect="003B382A">
      <w:headerReference w:type="default" r:id="rId9"/>
      <w:footerReference w:type="default" r:id="rId10"/>
      <w:pgSz w:w="11906" w:h="16838" w:code="9"/>
      <w:pgMar w:top="851" w:right="1701" w:bottom="85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389" w:rsidRDefault="00BF2389">
      <w:pPr>
        <w:spacing w:after="0" w:line="240" w:lineRule="auto"/>
      </w:pPr>
      <w:r>
        <w:separator/>
      </w:r>
    </w:p>
  </w:endnote>
  <w:endnote w:type="continuationSeparator" w:id="0">
    <w:p w:rsidR="00BF2389" w:rsidRDefault="00BF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89" w:rsidRDefault="00BF2389">
    <w:pPr>
      <w:pStyle w:val="Rodap"/>
    </w:pPr>
    <w:r>
      <w:tab/>
      <w:t xml:space="preserve">- </w:t>
    </w:r>
    <w:r>
      <w:fldChar w:fldCharType="begin"/>
    </w:r>
    <w:r>
      <w:instrText xml:space="preserve"> PAGE </w:instrText>
    </w:r>
    <w:r>
      <w:fldChar w:fldCharType="separate"/>
    </w:r>
    <w:r w:rsidR="004B27D5">
      <w:rPr>
        <w:noProof/>
      </w:rPr>
      <w:t>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389" w:rsidRDefault="00BF2389">
      <w:pPr>
        <w:spacing w:after="0" w:line="240" w:lineRule="auto"/>
      </w:pPr>
      <w:r>
        <w:separator/>
      </w:r>
    </w:p>
  </w:footnote>
  <w:footnote w:type="continuationSeparator" w:id="0">
    <w:p w:rsidR="00BF2389" w:rsidRDefault="00BF2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389" w:rsidRPr="00AD7461" w:rsidRDefault="00BF2389" w:rsidP="00BF2389">
    <w:pPr>
      <w:pStyle w:val="Cabealho"/>
      <w:jc w:val="center"/>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1C7"/>
    <w:multiLevelType w:val="hybridMultilevel"/>
    <w:tmpl w:val="E134274A"/>
    <w:lvl w:ilvl="0" w:tplc="F03CF67E">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nsid w:val="0DE37D50"/>
    <w:multiLevelType w:val="hybridMultilevel"/>
    <w:tmpl w:val="8F1CBDD2"/>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78A01BD"/>
    <w:multiLevelType w:val="hybridMultilevel"/>
    <w:tmpl w:val="5DA63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E578F0"/>
    <w:multiLevelType w:val="hybridMultilevel"/>
    <w:tmpl w:val="B3846642"/>
    <w:lvl w:ilvl="0" w:tplc="BC886504">
      <w:start w:val="1"/>
      <w:numFmt w:val="lowerLetter"/>
      <w:lvlText w:val="%1)"/>
      <w:lvlJc w:val="left"/>
      <w:pPr>
        <w:tabs>
          <w:tab w:val="num" w:pos="1068"/>
        </w:tabs>
        <w:ind w:left="1068" w:hanging="78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3303347A"/>
    <w:multiLevelType w:val="hybridMultilevel"/>
    <w:tmpl w:val="1E283494"/>
    <w:lvl w:ilvl="0" w:tplc="6FBCDA6C">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6">
    <w:nsid w:val="3BAD1B06"/>
    <w:multiLevelType w:val="hybridMultilevel"/>
    <w:tmpl w:val="93F0C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CC191D"/>
    <w:multiLevelType w:val="hybridMultilevel"/>
    <w:tmpl w:val="560ED536"/>
    <w:lvl w:ilvl="0" w:tplc="F1A87C4E">
      <w:start w:val="1"/>
      <w:numFmt w:val="lowerLetter"/>
      <w:lvlText w:val="%1)"/>
      <w:lvlJc w:val="left"/>
      <w:pPr>
        <w:ind w:left="1005" w:hanging="64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150D17"/>
    <w:multiLevelType w:val="multilevel"/>
    <w:tmpl w:val="BD7483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25E4300"/>
    <w:multiLevelType w:val="hybridMultilevel"/>
    <w:tmpl w:val="1B84FE62"/>
    <w:lvl w:ilvl="0" w:tplc="8D14C2D0">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0">
    <w:nsid w:val="47984BC2"/>
    <w:multiLevelType w:val="hybridMultilevel"/>
    <w:tmpl w:val="21DA07C6"/>
    <w:lvl w:ilvl="0" w:tplc="52B07F32">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1">
    <w:nsid w:val="4DA03046"/>
    <w:multiLevelType w:val="hybridMultilevel"/>
    <w:tmpl w:val="C82A6C12"/>
    <w:lvl w:ilvl="0" w:tplc="E9F6329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2">
    <w:nsid w:val="50A05287"/>
    <w:multiLevelType w:val="hybridMultilevel"/>
    <w:tmpl w:val="60E6DC88"/>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51AF7F53"/>
    <w:multiLevelType w:val="hybridMultilevel"/>
    <w:tmpl w:val="3494800A"/>
    <w:lvl w:ilvl="0" w:tplc="B9DCCCA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4">
    <w:nsid w:val="583A761D"/>
    <w:multiLevelType w:val="hybridMultilevel"/>
    <w:tmpl w:val="5F1E6E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01B258B"/>
    <w:multiLevelType w:val="hybridMultilevel"/>
    <w:tmpl w:val="845A0684"/>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71560C2"/>
    <w:multiLevelType w:val="multilevel"/>
    <w:tmpl w:val="784A49F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79E55A0"/>
    <w:multiLevelType w:val="hybridMultilevel"/>
    <w:tmpl w:val="A992E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E242E67"/>
    <w:multiLevelType w:val="hybridMultilevel"/>
    <w:tmpl w:val="B6F8E7EA"/>
    <w:lvl w:ilvl="0" w:tplc="04160017">
      <w:start w:val="1"/>
      <w:numFmt w:val="lowerLetter"/>
      <w:lvlText w:val="%1)"/>
      <w:lvlJc w:val="left"/>
      <w:pPr>
        <w:tabs>
          <w:tab w:val="num" w:pos="720"/>
        </w:tabs>
        <w:ind w:left="720" w:hanging="360"/>
      </w:pPr>
      <w:rPr>
        <w:rFonts w:hint="default"/>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84C5B54"/>
    <w:multiLevelType w:val="hybridMultilevel"/>
    <w:tmpl w:val="EE889870"/>
    <w:lvl w:ilvl="0" w:tplc="D5781C74">
      <w:start w:val="15"/>
      <w:numFmt w:val="bullet"/>
      <w:lvlText w:val=""/>
      <w:lvlJc w:val="left"/>
      <w:pPr>
        <w:tabs>
          <w:tab w:val="num" w:pos="720"/>
        </w:tabs>
        <w:ind w:left="720" w:hanging="360"/>
      </w:pPr>
      <w:rPr>
        <w:rFonts w:ascii="Wingdings" w:eastAsia="Times New Roman" w:hAnsi="Wingdings"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7A1C4D3D"/>
    <w:multiLevelType w:val="hybridMultilevel"/>
    <w:tmpl w:val="DD56DE42"/>
    <w:lvl w:ilvl="0" w:tplc="2770680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4"/>
  </w:num>
  <w:num w:numId="2">
    <w:abstractNumId w:val="20"/>
  </w:num>
  <w:num w:numId="3">
    <w:abstractNumId w:val="8"/>
  </w:num>
  <w:num w:numId="4">
    <w:abstractNumId w:val="9"/>
  </w:num>
  <w:num w:numId="5">
    <w:abstractNumId w:val="5"/>
  </w:num>
  <w:num w:numId="6">
    <w:abstractNumId w:val="0"/>
  </w:num>
  <w:num w:numId="7">
    <w:abstractNumId w:val="13"/>
  </w:num>
  <w:num w:numId="8">
    <w:abstractNumId w:val="6"/>
  </w:num>
  <w:num w:numId="9">
    <w:abstractNumId w:val="17"/>
  </w:num>
  <w:num w:numId="10">
    <w:abstractNumId w:val="14"/>
  </w:num>
  <w:num w:numId="11">
    <w:abstractNumId w:val="7"/>
  </w:num>
  <w:num w:numId="12">
    <w:abstractNumId w:val="10"/>
  </w:num>
  <w:num w:numId="13">
    <w:abstractNumId w:val="11"/>
  </w:num>
  <w:num w:numId="14">
    <w:abstractNumId w:val="19"/>
  </w:num>
  <w:num w:numId="15">
    <w:abstractNumId w:val="1"/>
  </w:num>
  <w:num w:numId="16">
    <w:abstractNumId w:val="12"/>
  </w:num>
  <w:num w:numId="17">
    <w:abstractNumId w:val="18"/>
  </w:num>
  <w:num w:numId="18">
    <w:abstractNumId w:val="2"/>
  </w:num>
  <w:num w:numId="19">
    <w:abstractNumId w:val="15"/>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53"/>
    <w:rsid w:val="00096FBD"/>
    <w:rsid w:val="000C708F"/>
    <w:rsid w:val="00156F43"/>
    <w:rsid w:val="001B6F11"/>
    <w:rsid w:val="002028D0"/>
    <w:rsid w:val="00226EC2"/>
    <w:rsid w:val="0027599B"/>
    <w:rsid w:val="00283B46"/>
    <w:rsid w:val="003278F2"/>
    <w:rsid w:val="00394F65"/>
    <w:rsid w:val="003B382A"/>
    <w:rsid w:val="00472291"/>
    <w:rsid w:val="004A689A"/>
    <w:rsid w:val="004B27D5"/>
    <w:rsid w:val="004E280A"/>
    <w:rsid w:val="00584181"/>
    <w:rsid w:val="005C0696"/>
    <w:rsid w:val="006D094D"/>
    <w:rsid w:val="006F09C7"/>
    <w:rsid w:val="007207CA"/>
    <w:rsid w:val="007D28DC"/>
    <w:rsid w:val="00826863"/>
    <w:rsid w:val="009E283C"/>
    <w:rsid w:val="009E3CAE"/>
    <w:rsid w:val="009E6C1D"/>
    <w:rsid w:val="009F6388"/>
    <w:rsid w:val="00A14F6C"/>
    <w:rsid w:val="00A92483"/>
    <w:rsid w:val="00AA2190"/>
    <w:rsid w:val="00B10869"/>
    <w:rsid w:val="00B763AE"/>
    <w:rsid w:val="00BF2389"/>
    <w:rsid w:val="00C848AE"/>
    <w:rsid w:val="00CB1053"/>
    <w:rsid w:val="00CF479E"/>
    <w:rsid w:val="00D94385"/>
    <w:rsid w:val="00DF2E4E"/>
    <w:rsid w:val="00EB2BB9"/>
    <w:rsid w:val="00F34737"/>
    <w:rsid w:val="00F5242E"/>
    <w:rsid w:val="00FC180E"/>
    <w:rsid w:val="00FE3D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1026"/>
    <o:shapelayout v:ext="edit">
      <o:idmap v:ext="edit" data="1"/>
    </o:shapelayout>
  </w:shapeDefaults>
  <w:decimalSymbol w:val=","/>
  <w:listSeparator w:val=";"/>
  <w15:chartTrackingRefBased/>
  <w15:docId w15:val="{8705DAE8-80C5-4967-94CE-7208283C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0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B1053"/>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CB1053"/>
    <w:rPr>
      <w:rFonts w:ascii="Times New Roman" w:eastAsia="Times New Roman" w:hAnsi="Times New Roman" w:cs="Times New Roman"/>
      <w:sz w:val="24"/>
      <w:szCs w:val="24"/>
      <w:lang w:eastAsia="pt-BR"/>
    </w:rPr>
  </w:style>
  <w:style w:type="paragraph" w:styleId="Rodap">
    <w:name w:val="footer"/>
    <w:basedOn w:val="Normal"/>
    <w:link w:val="RodapChar"/>
    <w:rsid w:val="00CB1053"/>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CB1053"/>
    <w:rPr>
      <w:rFonts w:ascii="Times New Roman" w:eastAsia="Times New Roman" w:hAnsi="Times New Roman" w:cs="Times New Roman"/>
      <w:sz w:val="24"/>
      <w:szCs w:val="24"/>
      <w:lang w:eastAsia="pt-BR"/>
    </w:rPr>
  </w:style>
  <w:style w:type="character" w:styleId="Forte">
    <w:name w:val="Strong"/>
    <w:uiPriority w:val="22"/>
    <w:qFormat/>
    <w:rsid w:val="00CB1053"/>
    <w:rPr>
      <w:b/>
      <w:bCs/>
    </w:rPr>
  </w:style>
  <w:style w:type="paragraph" w:styleId="NormalWeb">
    <w:name w:val="Normal (Web)"/>
    <w:basedOn w:val="Normal"/>
    <w:uiPriority w:val="99"/>
    <w:rsid w:val="00CB1053"/>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0"/>
      <w:lang w:eastAsia="pt-BR"/>
    </w:rPr>
  </w:style>
  <w:style w:type="character" w:styleId="Hyperlink">
    <w:name w:val="Hyperlink"/>
    <w:rsid w:val="00CB1053"/>
    <w:rPr>
      <w:strike w:val="0"/>
      <w:dstrike w:val="0"/>
      <w:color w:val="000099"/>
      <w:u w:val="none"/>
      <w:effect w:val="none"/>
    </w:rPr>
  </w:style>
  <w:style w:type="paragraph" w:styleId="PargrafodaLista">
    <w:name w:val="List Paragraph"/>
    <w:basedOn w:val="Normal"/>
    <w:uiPriority w:val="34"/>
    <w:qFormat/>
    <w:rsid w:val="00CB1053"/>
    <w:pPr>
      <w:spacing w:after="200" w:line="276" w:lineRule="auto"/>
      <w:ind w:left="720"/>
      <w:contextualSpacing/>
    </w:pPr>
    <w:rPr>
      <w:rFonts w:ascii="Calibri" w:eastAsia="Calibri" w:hAnsi="Calibri" w:cs="Times New Roman"/>
    </w:rPr>
  </w:style>
  <w:style w:type="table" w:styleId="Tabelacomgrade">
    <w:name w:val="Table Grid"/>
    <w:basedOn w:val="Tabelanormal"/>
    <w:uiPriority w:val="59"/>
    <w:rsid w:val="00CB1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1053"/>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Corpodetexto">
    <w:name w:val="Body Text"/>
    <w:basedOn w:val="Normal"/>
    <w:link w:val="CorpodetextoChar"/>
    <w:rsid w:val="00CB1053"/>
    <w:pPr>
      <w:widowControl w:val="0"/>
      <w:spacing w:after="0" w:line="360" w:lineRule="auto"/>
      <w:jc w:val="both"/>
    </w:pPr>
    <w:rPr>
      <w:rFonts w:ascii="Courier" w:eastAsia="Times New Roman" w:hAnsi="Courier" w:cs="Times New Roman"/>
      <w:snapToGrid w:val="0"/>
      <w:sz w:val="20"/>
      <w:szCs w:val="20"/>
      <w:lang w:eastAsia="pt-BR"/>
    </w:rPr>
  </w:style>
  <w:style w:type="character" w:customStyle="1" w:styleId="CorpodetextoChar">
    <w:name w:val="Corpo de texto Char"/>
    <w:basedOn w:val="Fontepargpadro"/>
    <w:link w:val="Corpodetexto"/>
    <w:rsid w:val="00CB1053"/>
    <w:rPr>
      <w:rFonts w:ascii="Courier" w:eastAsia="Times New Roman" w:hAnsi="Courier" w:cs="Times New Roman"/>
      <w:snapToGrid w:val="0"/>
      <w:sz w:val="20"/>
      <w:szCs w:val="20"/>
      <w:lang w:eastAsia="pt-BR"/>
    </w:rPr>
  </w:style>
  <w:style w:type="paragraph" w:customStyle="1" w:styleId="Ttulo01">
    <w:name w:val="Título 01"/>
    <w:basedOn w:val="Ttulo"/>
    <w:rsid w:val="00CB1053"/>
    <w:pPr>
      <w:contextualSpacing w:val="0"/>
      <w:jc w:val="center"/>
      <w:outlineLvl w:val="0"/>
    </w:pPr>
    <w:rPr>
      <w:rFonts w:ascii="Arial" w:eastAsia="Times New Roman" w:hAnsi="Arial" w:cs="Arial"/>
      <w:b/>
      <w:bCs/>
      <w:caps/>
      <w:spacing w:val="0"/>
      <w:kern w:val="0"/>
      <w:sz w:val="26"/>
      <w:szCs w:val="20"/>
      <w:lang w:eastAsia="pt-BR"/>
    </w:rPr>
  </w:style>
  <w:style w:type="paragraph" w:styleId="Ttulo">
    <w:name w:val="Title"/>
    <w:basedOn w:val="Normal"/>
    <w:next w:val="Normal"/>
    <w:link w:val="TtuloChar"/>
    <w:uiPriority w:val="10"/>
    <w:qFormat/>
    <w:rsid w:val="00CB10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1053"/>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F5242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52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4824">
      <w:bodyDiv w:val="1"/>
      <w:marLeft w:val="0"/>
      <w:marRight w:val="0"/>
      <w:marTop w:val="0"/>
      <w:marBottom w:val="0"/>
      <w:divBdr>
        <w:top w:val="none" w:sz="0" w:space="0" w:color="auto"/>
        <w:left w:val="none" w:sz="0" w:space="0" w:color="auto"/>
        <w:bottom w:val="none" w:sz="0" w:space="0" w:color="auto"/>
        <w:right w:val="none" w:sz="0" w:space="0" w:color="auto"/>
      </w:divBdr>
    </w:div>
    <w:div w:id="10577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C8B7-8188-42E6-BBF5-0A9646B5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2623</Words>
  <Characters>14167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6</cp:revision>
  <cp:lastPrinted>2015-11-19T12:46:00Z</cp:lastPrinted>
  <dcterms:created xsi:type="dcterms:W3CDTF">2015-11-19T12:11:00Z</dcterms:created>
  <dcterms:modified xsi:type="dcterms:W3CDTF">2015-11-19T14:16:00Z</dcterms:modified>
</cp:coreProperties>
</file>